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261E10">
        <w:rPr>
          <w:rFonts w:cs="Arial"/>
          <w:noProof w:val="0"/>
          <w:sz w:val="24"/>
          <w:szCs w:val="24"/>
          <w:lang w:val="en-GB"/>
        </w:rPr>
        <w:t>6</w:t>
      </w:r>
      <w:r w:rsidR="004323B7">
        <w:rPr>
          <w:rFonts w:cs="Arial"/>
          <w:noProof w:val="0"/>
          <w:sz w:val="24"/>
          <w:szCs w:val="24"/>
          <w:lang w:val="en-GB"/>
        </w:rPr>
        <w:t>bis</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6178BB">
        <w:rPr>
          <w:rFonts w:cs="Arial"/>
          <w:bCs/>
          <w:noProof w:val="0"/>
          <w:sz w:val="24"/>
          <w:lang w:val="en-GB" w:eastAsia="ja-JP"/>
        </w:rPr>
        <w:t>10256</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261E10">
        <w:rPr>
          <w:rFonts w:eastAsia="PMingLiU" w:cs="Arial"/>
          <w:sz w:val="24"/>
          <w:lang w:val="en-GB" w:eastAsia="zh-TW"/>
        </w:rPr>
        <w:t>1</w:t>
      </w:r>
      <w:r w:rsidR="004323B7">
        <w:rPr>
          <w:rFonts w:eastAsia="PMingLiU" w:cs="Arial"/>
          <w:sz w:val="24"/>
          <w:lang w:val="en-GB" w:eastAsia="zh-TW"/>
        </w:rPr>
        <w:t>1</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4323B7">
        <w:rPr>
          <w:rFonts w:eastAsia="PMingLiU" w:cs="Arial"/>
          <w:sz w:val="24"/>
          <w:lang w:val="en-GB" w:eastAsia="zh-TW"/>
        </w:rPr>
        <w:t>October</w:t>
      </w:r>
      <w:r w:rsidR="00574753">
        <w:rPr>
          <w:rFonts w:eastAsia="PMingLiU" w:cs="Arial"/>
          <w:sz w:val="24"/>
          <w:lang w:val="en-GB" w:eastAsia="zh-TW"/>
        </w:rPr>
        <w:t xml:space="preserve"> – </w:t>
      </w:r>
      <w:r w:rsidR="004323B7">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4323B7">
        <w:rPr>
          <w:rFonts w:eastAsia="PMingLiU" w:cs="Arial"/>
          <w:sz w:val="24"/>
          <w:lang w:val="en-GB" w:eastAsia="zh-TW"/>
        </w:rPr>
        <w:t>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98163E">
        <w:rPr>
          <w:rFonts w:cs="Arial"/>
          <w:b/>
          <w:bCs/>
          <w:sz w:val="24"/>
        </w:rPr>
        <w:t>3</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16E6D">
        <w:rPr>
          <w:rFonts w:ascii="Arial" w:hAnsi="Arial" w:cs="Arial"/>
          <w:b/>
          <w:bCs/>
          <w:szCs w:val="24"/>
        </w:rPr>
        <w:t>Accuracy enhancement for DL-AOD technique</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A81F30">
      <w:pPr>
        <w:pStyle w:val="Heading1"/>
        <w:numPr>
          <w:ilvl w:val="0"/>
          <w:numId w:val="1"/>
        </w:numPr>
        <w:spacing w:before="0" w:after="120"/>
        <w:ind w:left="284" w:hanging="284"/>
        <w:rPr>
          <w:sz w:val="32"/>
          <w:szCs w:val="32"/>
        </w:rPr>
      </w:pPr>
      <w:r w:rsidRPr="00DE5C62">
        <w:rPr>
          <w:sz w:val="32"/>
          <w:szCs w:val="32"/>
        </w:rPr>
        <w:t>Introduction</w:t>
      </w:r>
    </w:p>
    <w:p w:rsidR="006E4A0F" w:rsidRDefault="006E4A0F" w:rsidP="006E4A0F">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our views for the following issues,</w:t>
      </w:r>
    </w:p>
    <w:p w:rsidR="006E4A0F" w:rsidRDefault="006E4A0F" w:rsidP="006E4A0F">
      <w:pPr>
        <w:pStyle w:val="ListParagraph"/>
        <w:numPr>
          <w:ilvl w:val="0"/>
          <w:numId w:val="20"/>
        </w:numPr>
        <w:ind w:left="284" w:hanging="284"/>
        <w:jc w:val="both"/>
        <w:rPr>
          <w:sz w:val="22"/>
        </w:rPr>
      </w:pPr>
      <w:r>
        <w:rPr>
          <w:sz w:val="22"/>
        </w:rPr>
        <w:t xml:space="preserve">The </w:t>
      </w:r>
      <w:r w:rsidR="003A31B8">
        <w:rPr>
          <w:sz w:val="22"/>
        </w:rPr>
        <w:t>first path RSRP reporting under receiver diversity</w:t>
      </w:r>
    </w:p>
    <w:p w:rsidR="006E4A0F" w:rsidRDefault="00F70385" w:rsidP="006E4A0F">
      <w:pPr>
        <w:pStyle w:val="ListParagraph"/>
        <w:numPr>
          <w:ilvl w:val="0"/>
          <w:numId w:val="20"/>
        </w:numPr>
        <w:ind w:left="284" w:hanging="284"/>
        <w:jc w:val="both"/>
        <w:rPr>
          <w:sz w:val="22"/>
        </w:rPr>
      </w:pPr>
      <w:r>
        <w:rPr>
          <w:sz w:val="22"/>
        </w:rPr>
        <w:t>Definition of p</w:t>
      </w:r>
      <w:r w:rsidR="00C510EB">
        <w:rPr>
          <w:sz w:val="22"/>
        </w:rPr>
        <w:t>ath</w:t>
      </w:r>
      <w:r>
        <w:rPr>
          <w:sz w:val="22"/>
        </w:rPr>
        <w:t xml:space="preserve"> PRS-</w:t>
      </w:r>
      <w:r w:rsidR="00C510EB">
        <w:rPr>
          <w:sz w:val="22"/>
        </w:rPr>
        <w:t>RSRP</w:t>
      </w:r>
    </w:p>
    <w:p w:rsidR="00FB3FCE" w:rsidRPr="00D21862" w:rsidRDefault="00FB3FCE" w:rsidP="00D21862">
      <w:pPr>
        <w:jc w:val="both"/>
        <w:rPr>
          <w:sz w:val="22"/>
          <w:lang w:val="en-GB"/>
        </w:rPr>
      </w:pPr>
    </w:p>
    <w:bookmarkEnd w:id="3"/>
    <w:bookmarkEnd w:id="4"/>
    <w:bookmarkEnd w:id="5"/>
    <w:bookmarkEnd w:id="6"/>
    <w:bookmarkEnd w:id="7"/>
    <w:bookmarkEnd w:id="8"/>
    <w:bookmarkEnd w:id="9"/>
    <w:p w:rsidR="001D795B" w:rsidRPr="004D5345" w:rsidRDefault="00B07945" w:rsidP="00A81F3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The </w:t>
      </w:r>
      <w:r w:rsidR="00511982">
        <w:rPr>
          <w:rFonts w:eastAsia="PMingLiU"/>
          <w:sz w:val="32"/>
          <w:szCs w:val="32"/>
          <w:lang w:eastAsia="zh-TW"/>
        </w:rPr>
        <w:t>first</w:t>
      </w:r>
      <w:r w:rsidR="00935962">
        <w:rPr>
          <w:rFonts w:eastAsia="PMingLiU"/>
          <w:sz w:val="32"/>
          <w:szCs w:val="32"/>
          <w:lang w:eastAsia="zh-TW"/>
        </w:rPr>
        <w:t xml:space="preserve"> path </w:t>
      </w:r>
      <w:r w:rsidR="00277ACA">
        <w:rPr>
          <w:rFonts w:eastAsia="PMingLiU"/>
          <w:sz w:val="32"/>
          <w:szCs w:val="32"/>
          <w:lang w:eastAsia="zh-TW"/>
        </w:rPr>
        <w:t xml:space="preserve">RSRP </w:t>
      </w:r>
      <w:r w:rsidR="00935962">
        <w:rPr>
          <w:rFonts w:eastAsia="PMingLiU"/>
          <w:sz w:val="32"/>
          <w:szCs w:val="32"/>
          <w:lang w:eastAsia="zh-TW"/>
        </w:rPr>
        <w:t xml:space="preserve">reporting under </w:t>
      </w:r>
      <w:r w:rsidR="00F84D53">
        <w:rPr>
          <w:rFonts w:eastAsia="PMingLiU"/>
          <w:sz w:val="32"/>
          <w:szCs w:val="32"/>
          <w:lang w:eastAsia="zh-TW"/>
        </w:rPr>
        <w:t>receiver diversity</w:t>
      </w:r>
    </w:p>
    <w:p w:rsidR="007C08C3" w:rsidRPr="00CE01DB" w:rsidRDefault="005E4FA6" w:rsidP="00C70064">
      <w:pPr>
        <w:jc w:val="both"/>
        <w:rPr>
          <w:rFonts w:cstheme="minorHAnsi"/>
          <w:sz w:val="22"/>
          <w:lang w:val="en-GB" w:eastAsia="en-US"/>
        </w:rPr>
      </w:pPr>
      <w:r w:rsidRPr="00CE01DB">
        <w:rPr>
          <w:rFonts w:cstheme="minorHAnsi"/>
          <w:sz w:val="22"/>
          <w:lang w:val="en-GB" w:eastAsia="en-US"/>
        </w:rPr>
        <w:t xml:space="preserve">The </w:t>
      </w:r>
      <w:r w:rsidR="00CE01DB" w:rsidRPr="00CE01DB">
        <w:rPr>
          <w:rFonts w:cstheme="minorHAnsi"/>
          <w:sz w:val="22"/>
          <w:lang w:val="en-GB" w:eastAsia="en-US"/>
        </w:rPr>
        <w:t>related RSRP measurement under receiver diversity has the following description,</w:t>
      </w:r>
    </w:p>
    <w:p w:rsidR="00CE01DB" w:rsidRPr="00CE01DB" w:rsidRDefault="00CE01DB" w:rsidP="00C70064">
      <w:pPr>
        <w:pStyle w:val="ListParagraph"/>
        <w:numPr>
          <w:ilvl w:val="0"/>
          <w:numId w:val="22"/>
        </w:numPr>
        <w:ind w:left="284" w:hanging="284"/>
        <w:jc w:val="both"/>
        <w:rPr>
          <w:sz w:val="22"/>
          <w:lang w:val="en-GB" w:eastAsia="en-US"/>
        </w:rPr>
      </w:pPr>
      <w:r w:rsidRPr="00CE01DB">
        <w:rPr>
          <w:sz w:val="22"/>
        </w:rPr>
        <w:t xml:space="preserve">For frequency range 1 and 2, if receiver diversity is in use by the UE, the reported SS-RSRP value </w:t>
      </w:r>
      <w:r w:rsidRPr="00A454FA">
        <w:rPr>
          <w:sz w:val="22"/>
          <w:u w:val="single"/>
        </w:rPr>
        <w:t>shall not be lower than the corresponding SS-RSRP of any of the individual receiver branches</w:t>
      </w:r>
    </w:p>
    <w:p w:rsidR="00CE01DB" w:rsidRPr="00CE01DB" w:rsidRDefault="00CE01DB" w:rsidP="00C70064">
      <w:pPr>
        <w:jc w:val="both"/>
        <w:rPr>
          <w:sz w:val="22"/>
          <w:lang w:val="en-GB" w:eastAsia="en-US"/>
        </w:rPr>
      </w:pPr>
    </w:p>
    <w:p w:rsidR="006D0823" w:rsidRDefault="00C2591F" w:rsidP="00C70064">
      <w:pPr>
        <w:jc w:val="both"/>
        <w:rPr>
          <w:sz w:val="22"/>
        </w:rPr>
      </w:pPr>
      <w:r>
        <w:rPr>
          <w:rFonts w:hint="eastAsia"/>
          <w:sz w:val="22"/>
          <w:lang w:val="en-GB"/>
        </w:rPr>
        <w:t>T</w:t>
      </w:r>
      <w:r>
        <w:rPr>
          <w:sz w:val="22"/>
          <w:lang w:val="en-GB"/>
        </w:rPr>
        <w:t>h</w:t>
      </w:r>
      <w:r>
        <w:rPr>
          <w:rFonts w:hint="eastAsia"/>
          <w:sz w:val="22"/>
          <w:lang w:val="en-GB"/>
        </w:rPr>
        <w:t xml:space="preserve">e </w:t>
      </w:r>
      <w:r>
        <w:rPr>
          <w:sz w:val="22"/>
          <w:lang w:val="en-GB"/>
        </w:rPr>
        <w:t xml:space="preserve">observed CIR could be different under different </w:t>
      </w:r>
      <w:r w:rsidR="007C1B27">
        <w:rPr>
          <w:sz w:val="22"/>
          <w:lang w:val="en-GB"/>
        </w:rPr>
        <w:t>receiver branches (</w:t>
      </w:r>
      <w:r w:rsidR="00920B0F">
        <w:rPr>
          <w:sz w:val="22"/>
          <w:lang w:val="en-GB"/>
        </w:rPr>
        <w:t>receiving RF chain</w:t>
      </w:r>
      <w:r w:rsidR="007C1B27">
        <w:rPr>
          <w:sz w:val="22"/>
          <w:lang w:val="en-GB"/>
        </w:rPr>
        <w:t>s)</w:t>
      </w:r>
      <w:r w:rsidR="00920B0F">
        <w:rPr>
          <w:sz w:val="22"/>
          <w:lang w:val="en-GB"/>
        </w:rPr>
        <w:t xml:space="preserve"> </w:t>
      </w:r>
      <w:r w:rsidR="00B64E85">
        <w:rPr>
          <w:sz w:val="22"/>
          <w:lang w:val="en-GB"/>
        </w:rPr>
        <w:t>due to directivity</w:t>
      </w:r>
      <w:r w:rsidR="003D6A9A">
        <w:rPr>
          <w:sz w:val="22"/>
        </w:rPr>
        <w:t xml:space="preserve">, even though the </w:t>
      </w:r>
      <w:r w:rsidR="007C1B27">
        <w:rPr>
          <w:sz w:val="22"/>
        </w:rPr>
        <w:t xml:space="preserve">receiver branches </w:t>
      </w:r>
      <w:r w:rsidR="003D6A9A">
        <w:rPr>
          <w:sz w:val="22"/>
        </w:rPr>
        <w:t>belong to same TEG.</w:t>
      </w:r>
      <w:r w:rsidR="00243E49">
        <w:rPr>
          <w:rFonts w:hint="eastAsia"/>
          <w:sz w:val="22"/>
        </w:rPr>
        <w:t xml:space="preserve"> </w:t>
      </w:r>
      <w:r w:rsidR="00243E49">
        <w:rPr>
          <w:sz w:val="22"/>
        </w:rPr>
        <w:t>Therefore</w:t>
      </w:r>
      <w:r w:rsidR="007105D7">
        <w:rPr>
          <w:sz w:val="22"/>
        </w:rPr>
        <w:t xml:space="preserve"> the observed time delay, and the </w:t>
      </w:r>
      <w:r w:rsidR="00742D76">
        <w:rPr>
          <w:sz w:val="22"/>
        </w:rPr>
        <w:t xml:space="preserve">channel value of the first path could be different </w:t>
      </w:r>
      <w:r w:rsidR="00A6668A">
        <w:rPr>
          <w:sz w:val="22"/>
        </w:rPr>
        <w:t xml:space="preserve">between </w:t>
      </w:r>
      <w:r w:rsidR="00742D76">
        <w:rPr>
          <w:sz w:val="22"/>
        </w:rPr>
        <w:t xml:space="preserve">different </w:t>
      </w:r>
      <w:r w:rsidR="007C1B27">
        <w:rPr>
          <w:sz w:val="22"/>
        </w:rPr>
        <w:t>receiver branches</w:t>
      </w:r>
      <w:r w:rsidR="00742D76">
        <w:rPr>
          <w:sz w:val="22"/>
        </w:rPr>
        <w:t xml:space="preserve">. Furthermore, each </w:t>
      </w:r>
      <w:r w:rsidR="00583656">
        <w:rPr>
          <w:sz w:val="22"/>
        </w:rPr>
        <w:t>receiver branch</w:t>
      </w:r>
      <w:r w:rsidR="00742D76">
        <w:rPr>
          <w:sz w:val="22"/>
        </w:rPr>
        <w:t xml:space="preserve"> may ha</w:t>
      </w:r>
      <w:r w:rsidR="00C640E3">
        <w:rPr>
          <w:sz w:val="22"/>
        </w:rPr>
        <w:t>ve</w:t>
      </w:r>
      <w:r w:rsidR="00742D76">
        <w:rPr>
          <w:sz w:val="22"/>
        </w:rPr>
        <w:t xml:space="preserve"> its specific FFT window boundary</w:t>
      </w:r>
      <w:r w:rsidR="00801802">
        <w:rPr>
          <w:sz w:val="22"/>
        </w:rPr>
        <w:t xml:space="preserve"> and group delay.</w:t>
      </w:r>
    </w:p>
    <w:p w:rsidR="00801802" w:rsidRDefault="00801802" w:rsidP="00C70064">
      <w:pPr>
        <w:jc w:val="both"/>
        <w:rPr>
          <w:sz w:val="22"/>
        </w:rPr>
      </w:pPr>
    </w:p>
    <w:p w:rsidR="00511982" w:rsidRDefault="00511982" w:rsidP="00C70064">
      <w:pPr>
        <w:jc w:val="both"/>
        <w:rPr>
          <w:sz w:val="22"/>
        </w:rPr>
      </w:pPr>
      <w:r>
        <w:rPr>
          <w:sz w:val="22"/>
        </w:rPr>
        <w:t xml:space="preserve">The </w:t>
      </w:r>
      <w:r w:rsidR="00A87514">
        <w:rPr>
          <w:sz w:val="22"/>
        </w:rPr>
        <w:t>analysis is as follows. U</w:t>
      </w:r>
      <w:r w:rsidR="00CC778D">
        <w:rPr>
          <w:sz w:val="22"/>
        </w:rPr>
        <w:t>nder receiver diversity,</w:t>
      </w:r>
    </w:p>
    <w:p w:rsidR="00511982" w:rsidRDefault="00511982" w:rsidP="00C70064">
      <w:pPr>
        <w:pStyle w:val="ListParagraph"/>
        <w:numPr>
          <w:ilvl w:val="0"/>
          <w:numId w:val="22"/>
        </w:numPr>
        <w:ind w:left="284" w:hanging="284"/>
        <w:jc w:val="both"/>
        <w:rPr>
          <w:sz w:val="22"/>
        </w:rPr>
      </w:pPr>
      <w:r>
        <w:rPr>
          <w:sz w:val="22"/>
        </w:rPr>
        <w:t>UE may d</w:t>
      </w:r>
      <w:r w:rsidR="00420422">
        <w:rPr>
          <w:sz w:val="22"/>
        </w:rPr>
        <w:t xml:space="preserve">etermine for each RF chain the time delay of the first path. </w:t>
      </w:r>
      <w:r w:rsidR="001C6EA9">
        <w:rPr>
          <w:sz w:val="22"/>
        </w:rPr>
        <w:t xml:space="preserve">UE may also </w:t>
      </w:r>
      <w:r w:rsidR="00420422">
        <w:rPr>
          <w:sz w:val="22"/>
        </w:rPr>
        <w:t>determine</w:t>
      </w:r>
      <w:r w:rsidR="00C640E3">
        <w:rPr>
          <w:sz w:val="22"/>
        </w:rPr>
        <w:t xml:space="preserve"> </w:t>
      </w:r>
      <w:r w:rsidR="00420422">
        <w:rPr>
          <w:sz w:val="22"/>
        </w:rPr>
        <w:t>the earliest first path</w:t>
      </w:r>
      <w:r w:rsidR="00C640E3">
        <w:rPr>
          <w:sz w:val="22"/>
        </w:rPr>
        <w:t xml:space="preserve"> is associated with </w:t>
      </w:r>
      <w:r w:rsidR="001C6EA9">
        <w:rPr>
          <w:sz w:val="22"/>
        </w:rPr>
        <w:t xml:space="preserve">a certain </w:t>
      </w:r>
      <w:r w:rsidR="00C640E3">
        <w:rPr>
          <w:sz w:val="22"/>
        </w:rPr>
        <w:t>receiver branch</w:t>
      </w:r>
      <w:r w:rsidR="00420422">
        <w:rPr>
          <w:sz w:val="22"/>
        </w:rPr>
        <w:t xml:space="preserve">. The path RSRP is </w:t>
      </w:r>
      <w:r w:rsidR="009534C5">
        <w:rPr>
          <w:sz w:val="22"/>
        </w:rPr>
        <w:t xml:space="preserve">measured and reported from the </w:t>
      </w:r>
      <w:r w:rsidR="00890077">
        <w:rPr>
          <w:sz w:val="22"/>
        </w:rPr>
        <w:t xml:space="preserve">receiver branch </w:t>
      </w:r>
      <w:r w:rsidR="009534C5">
        <w:rPr>
          <w:sz w:val="22"/>
        </w:rPr>
        <w:t xml:space="preserve">having </w:t>
      </w:r>
      <w:r w:rsidR="00890077">
        <w:rPr>
          <w:sz w:val="22"/>
        </w:rPr>
        <w:t xml:space="preserve">the </w:t>
      </w:r>
      <w:r w:rsidR="009534C5">
        <w:rPr>
          <w:sz w:val="22"/>
        </w:rPr>
        <w:t xml:space="preserve">earliest first path among all the </w:t>
      </w:r>
      <w:r w:rsidR="00890077">
        <w:rPr>
          <w:sz w:val="22"/>
        </w:rPr>
        <w:t>receiver branches</w:t>
      </w:r>
    </w:p>
    <w:p w:rsidR="00511982" w:rsidRPr="00890077" w:rsidRDefault="00C70064" w:rsidP="00566C10">
      <w:pPr>
        <w:pStyle w:val="ListParagraph"/>
        <w:numPr>
          <w:ilvl w:val="0"/>
          <w:numId w:val="22"/>
        </w:numPr>
        <w:ind w:left="284" w:hanging="284"/>
        <w:jc w:val="both"/>
        <w:rPr>
          <w:sz w:val="22"/>
        </w:rPr>
      </w:pPr>
      <w:r w:rsidRPr="00890077">
        <w:rPr>
          <w:rFonts w:hint="eastAsia"/>
          <w:sz w:val="22"/>
        </w:rPr>
        <w:t xml:space="preserve">If the </w:t>
      </w:r>
      <w:r w:rsidR="00ED4BA2">
        <w:rPr>
          <w:sz w:val="22"/>
        </w:rPr>
        <w:t xml:space="preserve">measured </w:t>
      </w:r>
      <w:r w:rsidRPr="00890077">
        <w:rPr>
          <w:rFonts w:hint="eastAsia"/>
          <w:sz w:val="22"/>
        </w:rPr>
        <w:t xml:space="preserve">first path </w:t>
      </w:r>
      <w:r w:rsidR="00ED4BA2">
        <w:rPr>
          <w:sz w:val="22"/>
        </w:rPr>
        <w:t xml:space="preserve">delay </w:t>
      </w:r>
      <w:r w:rsidRPr="00890077">
        <w:rPr>
          <w:sz w:val="22"/>
        </w:rPr>
        <w:t xml:space="preserve">from </w:t>
      </w:r>
      <w:r w:rsidR="00ED4BA2">
        <w:rPr>
          <w:sz w:val="22"/>
        </w:rPr>
        <w:t xml:space="preserve">a set of </w:t>
      </w:r>
      <w:r w:rsidR="00CC778D" w:rsidRPr="00890077">
        <w:rPr>
          <w:sz w:val="22"/>
        </w:rPr>
        <w:t xml:space="preserve">receiver branches are </w:t>
      </w:r>
      <w:r w:rsidRPr="00890077">
        <w:rPr>
          <w:sz w:val="22"/>
        </w:rPr>
        <w:t>very close</w:t>
      </w:r>
      <w:r w:rsidR="00CC778D" w:rsidRPr="00890077">
        <w:rPr>
          <w:sz w:val="22"/>
        </w:rPr>
        <w:t xml:space="preserve"> to each other</w:t>
      </w:r>
      <w:r w:rsidR="009534C5" w:rsidRPr="00890077">
        <w:rPr>
          <w:sz w:val="22"/>
        </w:rPr>
        <w:t>,</w:t>
      </w:r>
      <w:r w:rsidR="00CC778D" w:rsidRPr="00890077">
        <w:rPr>
          <w:sz w:val="22"/>
        </w:rPr>
        <w:t xml:space="preserve"> choose the maximum path RSRP</w:t>
      </w:r>
      <w:r w:rsidR="00890077" w:rsidRPr="00890077">
        <w:rPr>
          <w:sz w:val="22"/>
        </w:rPr>
        <w:t xml:space="preserve"> for reporting, namely,</w:t>
      </w:r>
      <w:r w:rsidR="00890077">
        <w:rPr>
          <w:sz w:val="22"/>
        </w:rPr>
        <w:t xml:space="preserve"> </w:t>
      </w:r>
      <w:r w:rsidR="009534C5" w:rsidRPr="00890077">
        <w:rPr>
          <w:sz w:val="22"/>
        </w:rPr>
        <w:t xml:space="preserve">the </w:t>
      </w:r>
      <w:r w:rsidR="00C87A5B" w:rsidRPr="00890077">
        <w:rPr>
          <w:sz w:val="22"/>
        </w:rPr>
        <w:t xml:space="preserve">reported </w:t>
      </w:r>
      <w:r w:rsidR="009534C5" w:rsidRPr="00890077">
        <w:rPr>
          <w:sz w:val="22"/>
        </w:rPr>
        <w:t>path RSRP</w:t>
      </w:r>
      <w:r w:rsidR="00C87A5B" w:rsidRPr="00890077">
        <w:rPr>
          <w:sz w:val="22"/>
        </w:rPr>
        <w:t xml:space="preserve"> value shall not be lower than the corresponding path RSRP of any of the individual receiver branches</w:t>
      </w:r>
      <w:r w:rsidR="00ED4BA2">
        <w:rPr>
          <w:sz w:val="22"/>
        </w:rPr>
        <w:t xml:space="preserve"> that have equivalent first path delay</w:t>
      </w:r>
    </w:p>
    <w:p w:rsidR="00CE01DB" w:rsidRDefault="00CE01DB" w:rsidP="00CE01DB">
      <w:pPr>
        <w:jc w:val="both"/>
        <w:rPr>
          <w:sz w:val="22"/>
          <w:lang w:val="en-GB" w:eastAsia="en-US"/>
        </w:rPr>
      </w:pPr>
    </w:p>
    <w:p w:rsidR="00ED4BA2" w:rsidRDefault="00ED4BA2" w:rsidP="00CE01DB">
      <w:pPr>
        <w:jc w:val="both"/>
        <w:rPr>
          <w:sz w:val="22"/>
          <w:lang w:val="en-GB" w:eastAsia="en-US"/>
        </w:rPr>
      </w:pPr>
      <w:r>
        <w:rPr>
          <w:rFonts w:hint="eastAsia"/>
          <w:sz w:val="22"/>
          <w:lang w:val="en-GB" w:eastAsia="en-US"/>
        </w:rPr>
        <w:t xml:space="preserve">We </w:t>
      </w:r>
      <w:r w:rsidR="0088021B">
        <w:rPr>
          <w:sz w:val="22"/>
          <w:lang w:val="en-GB" w:eastAsia="en-US"/>
        </w:rPr>
        <w:t xml:space="preserve">have </w:t>
      </w:r>
      <w:r>
        <w:rPr>
          <w:rFonts w:hint="eastAsia"/>
          <w:sz w:val="22"/>
          <w:lang w:val="en-GB" w:eastAsia="en-US"/>
        </w:rPr>
        <w:t xml:space="preserve">the following </w:t>
      </w:r>
      <w:r w:rsidR="0088021B">
        <w:rPr>
          <w:sz w:val="22"/>
          <w:lang w:val="en-GB" w:eastAsia="en-US"/>
        </w:rPr>
        <w:t xml:space="preserve">proposal </w:t>
      </w:r>
      <w:bookmarkStart w:id="10" w:name="_GoBack"/>
      <w:bookmarkEnd w:id="10"/>
      <w:r>
        <w:rPr>
          <w:rFonts w:hint="eastAsia"/>
          <w:sz w:val="22"/>
          <w:lang w:val="en-GB" w:eastAsia="en-US"/>
        </w:rPr>
        <w:t xml:space="preserve">for path RSRP </w:t>
      </w:r>
      <w:r>
        <w:rPr>
          <w:sz w:val="22"/>
          <w:lang w:val="en-GB" w:eastAsia="en-US"/>
        </w:rPr>
        <w:t>measurement of first path under receiver diversity,</w:t>
      </w:r>
    </w:p>
    <w:p w:rsidR="00ED4BA2" w:rsidRDefault="00ED4BA2" w:rsidP="00CE01DB">
      <w:pPr>
        <w:jc w:val="both"/>
        <w:rPr>
          <w:sz w:val="22"/>
          <w:lang w:val="en-GB" w:eastAsia="en-US"/>
        </w:rPr>
      </w:pPr>
    </w:p>
    <w:p w:rsidR="00B869A9" w:rsidRPr="00CE01DB" w:rsidRDefault="00ED4BA2" w:rsidP="00CE01DB">
      <w:pPr>
        <w:jc w:val="both"/>
        <w:rPr>
          <w:sz w:val="22"/>
          <w:lang w:val="en-GB" w:eastAsia="en-US"/>
        </w:rPr>
      </w:pPr>
      <w:r w:rsidRPr="00ED4BA2">
        <w:rPr>
          <w:b/>
          <w:sz w:val="22"/>
          <w:lang w:val="en-GB" w:eastAsia="en-US"/>
        </w:rPr>
        <w:t>Proposal 2-1</w:t>
      </w:r>
      <w:r>
        <w:rPr>
          <w:sz w:val="22"/>
          <w:lang w:val="en-GB" w:eastAsia="en-US"/>
        </w:rPr>
        <w:t xml:space="preserve">: </w:t>
      </w:r>
      <w:r w:rsidR="00B869A9" w:rsidRPr="00CE01DB">
        <w:rPr>
          <w:sz w:val="22"/>
        </w:rPr>
        <w:t>For frequency range 1 and 2, if receiver diversity is in use by the UE</w:t>
      </w:r>
      <w:r w:rsidR="00B869A9">
        <w:rPr>
          <w:sz w:val="22"/>
        </w:rPr>
        <w:t xml:space="preserve">, the reported path RSRP value </w:t>
      </w:r>
      <w:r w:rsidR="001478D3">
        <w:rPr>
          <w:sz w:val="22"/>
        </w:rPr>
        <w:t xml:space="preserve">of the </w:t>
      </w:r>
      <w:r w:rsidR="00B869A9">
        <w:rPr>
          <w:sz w:val="22"/>
        </w:rPr>
        <w:t xml:space="preserve">first path shall be measured by </w:t>
      </w:r>
      <w:r w:rsidR="001478D3">
        <w:rPr>
          <w:sz w:val="22"/>
        </w:rPr>
        <w:t xml:space="preserve">the receiver branch with </w:t>
      </w:r>
      <w:r w:rsidR="00B869A9">
        <w:rPr>
          <w:sz w:val="22"/>
        </w:rPr>
        <w:t>earli</w:t>
      </w:r>
      <w:r w:rsidR="001478D3">
        <w:rPr>
          <w:sz w:val="22"/>
        </w:rPr>
        <w:t>est path timing</w:t>
      </w:r>
      <w:r>
        <w:rPr>
          <w:sz w:val="22"/>
        </w:rPr>
        <w:t xml:space="preserve"> among all the receiver branches</w:t>
      </w:r>
      <w:r w:rsidR="001478D3">
        <w:rPr>
          <w:sz w:val="22"/>
        </w:rPr>
        <w:t xml:space="preserve">, and shall not be lower than the corresponding path RSRP of first path of any of the individual receiver branches </w:t>
      </w:r>
      <w:r>
        <w:rPr>
          <w:sz w:val="22"/>
        </w:rPr>
        <w:t xml:space="preserve">that have </w:t>
      </w:r>
      <w:r w:rsidR="001478D3">
        <w:rPr>
          <w:sz w:val="22"/>
        </w:rPr>
        <w:t xml:space="preserve">equivalent first path delay </w:t>
      </w:r>
    </w:p>
    <w:p w:rsidR="00A81F30" w:rsidRPr="001478D3" w:rsidRDefault="00A81F30" w:rsidP="00CE01DB">
      <w:pPr>
        <w:jc w:val="both"/>
        <w:rPr>
          <w:sz w:val="22"/>
          <w:lang w:val="en-GB"/>
        </w:rPr>
      </w:pPr>
    </w:p>
    <w:p w:rsidR="00A81F30" w:rsidRPr="004D5345" w:rsidRDefault="00F70385" w:rsidP="00A81F3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Definition of path PRS-RSRP</w:t>
      </w:r>
    </w:p>
    <w:p w:rsidR="007C08C3" w:rsidRDefault="009876B7" w:rsidP="001665C1">
      <w:pPr>
        <w:spacing w:afterLines="50" w:after="120"/>
        <w:jc w:val="both"/>
        <w:rPr>
          <w:sz w:val="22"/>
          <w:lang w:val="en-GB" w:eastAsia="en-US"/>
        </w:rPr>
      </w:pPr>
      <w:r>
        <w:rPr>
          <w:rFonts w:hint="eastAsia"/>
          <w:sz w:val="22"/>
          <w:lang w:val="en-GB" w:eastAsia="en-US"/>
        </w:rPr>
        <w:t xml:space="preserve">The </w:t>
      </w:r>
      <w:r w:rsidR="001665C1">
        <w:rPr>
          <w:sz w:val="22"/>
          <w:lang w:val="en-GB" w:eastAsia="en-US"/>
        </w:rPr>
        <w:t xml:space="preserve">options </w:t>
      </w:r>
      <w:r w:rsidR="00D4724B">
        <w:rPr>
          <w:sz w:val="22"/>
          <w:lang w:val="en-GB" w:eastAsia="en-US"/>
        </w:rPr>
        <w:t xml:space="preserve">from previous agreement </w:t>
      </w:r>
      <w:r w:rsidR="001665C1">
        <w:rPr>
          <w:sz w:val="22"/>
          <w:lang w:val="en-GB" w:eastAsia="en-US"/>
        </w:rPr>
        <w:t>are,</w:t>
      </w:r>
    </w:p>
    <w:tbl>
      <w:tblPr>
        <w:tblStyle w:val="TableGrid"/>
        <w:tblW w:w="0" w:type="auto"/>
        <w:tblLook w:val="04A0" w:firstRow="1" w:lastRow="0" w:firstColumn="1" w:lastColumn="0" w:noHBand="0" w:noVBand="1"/>
      </w:tblPr>
      <w:tblGrid>
        <w:gridCol w:w="9629"/>
      </w:tblGrid>
      <w:tr w:rsidR="001665C1" w:rsidTr="001665C1">
        <w:tc>
          <w:tcPr>
            <w:tcW w:w="9629" w:type="dxa"/>
          </w:tcPr>
          <w:p w:rsidR="001665C1" w:rsidRPr="001665C1" w:rsidRDefault="001665C1" w:rsidP="001665C1">
            <w:pPr>
              <w:widowControl/>
              <w:numPr>
                <w:ilvl w:val="0"/>
                <w:numId w:val="23"/>
              </w:numPr>
              <w:rPr>
                <w:rFonts w:cs="Times"/>
                <w:iCs/>
                <w:sz w:val="18"/>
                <w:szCs w:val="18"/>
              </w:rPr>
            </w:pPr>
            <w:r w:rsidRPr="001665C1">
              <w:rPr>
                <w:rFonts w:cs="Times"/>
                <w:iCs/>
                <w:sz w:val="18"/>
                <w:szCs w:val="18"/>
              </w:rPr>
              <w:t xml:space="preserve">Option 1: the measured path PRS RSRP correspond to the power of the channel impulse response, at a certain path delay, over which the DL PRS is received. </w:t>
            </w:r>
          </w:p>
          <w:p w:rsidR="001665C1" w:rsidRPr="001665C1" w:rsidRDefault="001665C1" w:rsidP="001665C1">
            <w:pPr>
              <w:widowControl/>
              <w:numPr>
                <w:ilvl w:val="0"/>
                <w:numId w:val="23"/>
              </w:numPr>
              <w:rPr>
                <w:rFonts w:cs="Times"/>
                <w:iCs/>
                <w:sz w:val="18"/>
                <w:szCs w:val="18"/>
              </w:rPr>
            </w:pPr>
            <w:r w:rsidRPr="001665C1">
              <w:rPr>
                <w:rFonts w:cs="Times"/>
                <w:iCs/>
                <w:sz w:val="18"/>
                <w:szCs w:val="18"/>
              </w:rPr>
              <w:t xml:space="preserve">Option 2: the path PRS RSRP correspond to the accumulated power of the channel impulse response over which the DL PRS is received, over a time duration corresponding to the given path delay </w:t>
            </w:r>
          </w:p>
          <w:p w:rsidR="001665C1" w:rsidRPr="001665C1" w:rsidRDefault="001665C1" w:rsidP="001665C1">
            <w:pPr>
              <w:widowControl/>
              <w:numPr>
                <w:ilvl w:val="1"/>
                <w:numId w:val="23"/>
              </w:numPr>
              <w:rPr>
                <w:rFonts w:cs="Times"/>
                <w:iCs/>
                <w:sz w:val="18"/>
                <w:szCs w:val="18"/>
              </w:rPr>
            </w:pPr>
            <w:r w:rsidRPr="001665C1">
              <w:rPr>
                <w:rFonts w:cs="Times"/>
                <w:iCs/>
                <w:sz w:val="18"/>
                <w:szCs w:val="18"/>
              </w:rPr>
              <w:t>FFS: whether/how is the window conveyed to the UE (i.e., fixed in specification or configured in measurement request or determined by the UE)</w:t>
            </w:r>
          </w:p>
          <w:p w:rsidR="001665C1" w:rsidRPr="001665C1" w:rsidRDefault="001665C1" w:rsidP="001665C1">
            <w:pPr>
              <w:widowControl/>
              <w:numPr>
                <w:ilvl w:val="0"/>
                <w:numId w:val="23"/>
              </w:numPr>
              <w:rPr>
                <w:rFonts w:cs="Times"/>
                <w:iCs/>
                <w:sz w:val="18"/>
                <w:szCs w:val="18"/>
              </w:rPr>
            </w:pPr>
            <w:r w:rsidRPr="001665C1">
              <w:rPr>
                <w:rFonts w:eastAsia="DengXian" w:cs="Times"/>
                <w:sz w:val="18"/>
                <w:szCs w:val="18"/>
                <w:lang w:eastAsia="zh-CN"/>
              </w:rPr>
              <w:t>FFS on relationship with the UE DL PRS measurement bandwidth.</w:t>
            </w:r>
          </w:p>
          <w:p w:rsidR="001665C1" w:rsidRPr="001665C1" w:rsidRDefault="001665C1" w:rsidP="001665C1">
            <w:pPr>
              <w:widowControl/>
              <w:numPr>
                <w:ilvl w:val="0"/>
                <w:numId w:val="23"/>
              </w:numPr>
              <w:rPr>
                <w:rFonts w:cs="Times"/>
                <w:iCs/>
                <w:sz w:val="18"/>
                <w:szCs w:val="18"/>
              </w:rPr>
            </w:pPr>
            <w:r w:rsidRPr="001665C1">
              <w:rPr>
                <w:rFonts w:cs="Times"/>
                <w:iCs/>
                <w:sz w:val="18"/>
                <w:szCs w:val="18"/>
              </w:rPr>
              <w:t xml:space="preserve">FFS: normalization of the path RSRP measurement with DL PRS RSRP (i.e. RSRP for all path as defined in Rel-16) could be included in the measurement definition. </w:t>
            </w:r>
          </w:p>
          <w:p w:rsidR="001665C1" w:rsidRPr="001665C1" w:rsidRDefault="001665C1" w:rsidP="001665C1">
            <w:pPr>
              <w:widowControl/>
              <w:numPr>
                <w:ilvl w:val="0"/>
                <w:numId w:val="23"/>
              </w:numPr>
              <w:rPr>
                <w:rFonts w:cs="Times"/>
                <w:iCs/>
                <w:sz w:val="18"/>
                <w:szCs w:val="18"/>
              </w:rPr>
            </w:pPr>
            <w:r w:rsidRPr="001665C1">
              <w:rPr>
                <w:rFonts w:cs="Times"/>
                <w:iCs/>
                <w:sz w:val="18"/>
                <w:szCs w:val="18"/>
              </w:rPr>
              <w:t>FFS: Further details of the definition, e.g. definition of the certain path delay</w:t>
            </w:r>
          </w:p>
          <w:p w:rsidR="001665C1" w:rsidRDefault="001665C1" w:rsidP="00656A12">
            <w:pPr>
              <w:widowControl/>
              <w:numPr>
                <w:ilvl w:val="0"/>
                <w:numId w:val="23"/>
              </w:numPr>
              <w:rPr>
                <w:sz w:val="22"/>
                <w:lang w:val="en-GB" w:eastAsia="en-US"/>
              </w:rPr>
            </w:pPr>
            <w:r w:rsidRPr="001665C1">
              <w:rPr>
                <w:rFonts w:cs="Times"/>
                <w:iCs/>
                <w:sz w:val="18"/>
                <w:szCs w:val="18"/>
              </w:rPr>
              <w:lastRenderedPageBreak/>
              <w:t>Up to RAN4 to define any test/requirement for the measurement.</w:t>
            </w:r>
          </w:p>
        </w:tc>
      </w:tr>
    </w:tbl>
    <w:p w:rsidR="00ED4BA2" w:rsidRDefault="00ED4BA2" w:rsidP="00D21862">
      <w:pPr>
        <w:jc w:val="both"/>
        <w:rPr>
          <w:sz w:val="22"/>
          <w:lang w:val="en-GB" w:eastAsia="en-US"/>
        </w:rPr>
      </w:pPr>
    </w:p>
    <w:p w:rsidR="003D7B3C" w:rsidRDefault="00656A12" w:rsidP="00D21862">
      <w:pPr>
        <w:jc w:val="both"/>
        <w:rPr>
          <w:sz w:val="22"/>
          <w:lang w:val="en-GB" w:eastAsia="en-US"/>
        </w:rPr>
      </w:pPr>
      <w:r>
        <w:rPr>
          <w:sz w:val="22"/>
          <w:lang w:val="en-GB" w:eastAsia="en-US"/>
        </w:rPr>
        <w:t xml:space="preserve">Option 1 is suitable for the </w:t>
      </w:r>
      <w:r w:rsidR="00674B57">
        <w:rPr>
          <w:sz w:val="22"/>
          <w:lang w:val="en-GB" w:eastAsia="en-US"/>
        </w:rPr>
        <w:t xml:space="preserve">high level </w:t>
      </w:r>
      <w:r>
        <w:rPr>
          <w:sz w:val="22"/>
          <w:lang w:val="en-GB" w:eastAsia="en-US"/>
        </w:rPr>
        <w:t>definition,</w:t>
      </w:r>
      <w:r w:rsidR="00A969C2">
        <w:rPr>
          <w:sz w:val="22"/>
          <w:lang w:val="en-GB" w:eastAsia="en-US"/>
        </w:rPr>
        <w:t xml:space="preserve"> and option 2 </w:t>
      </w:r>
      <w:r w:rsidR="003D7B3C">
        <w:rPr>
          <w:sz w:val="22"/>
          <w:lang w:val="en-GB" w:eastAsia="en-US"/>
        </w:rPr>
        <w:t xml:space="preserve">considers the practical condition that when the time delay is not on </w:t>
      </w:r>
      <w:r w:rsidR="00674B57">
        <w:rPr>
          <w:sz w:val="22"/>
          <w:lang w:val="en-GB" w:eastAsia="en-US"/>
        </w:rPr>
        <w:t>the sampling grid, the power corresponding to the path delay may need to be measured with</w:t>
      </w:r>
      <w:r w:rsidR="00A969C2">
        <w:rPr>
          <w:sz w:val="22"/>
          <w:lang w:val="en-GB" w:eastAsia="en-US"/>
        </w:rPr>
        <w:t>in</w:t>
      </w:r>
      <w:r w:rsidR="00674B57">
        <w:rPr>
          <w:sz w:val="22"/>
          <w:lang w:val="en-GB" w:eastAsia="en-US"/>
        </w:rPr>
        <w:t xml:space="preserve"> a time window.</w:t>
      </w:r>
      <w:r w:rsidR="00A969C2">
        <w:rPr>
          <w:sz w:val="22"/>
          <w:lang w:val="en-GB" w:eastAsia="en-US"/>
        </w:rPr>
        <w:t xml:space="preserve"> If RAN1 agrees option 1, it is possible that RAN4 may use a simple way to define </w:t>
      </w:r>
      <w:r w:rsidR="002D76CF">
        <w:rPr>
          <w:sz w:val="22"/>
          <w:lang w:val="en-GB" w:eastAsia="en-US"/>
        </w:rPr>
        <w:t xml:space="preserve">the </w:t>
      </w:r>
      <w:r w:rsidR="00A969C2">
        <w:rPr>
          <w:sz w:val="22"/>
          <w:lang w:val="en-GB" w:eastAsia="en-US"/>
        </w:rPr>
        <w:t>test case</w:t>
      </w:r>
      <w:r w:rsidR="002D76CF">
        <w:rPr>
          <w:sz w:val="22"/>
          <w:lang w:val="en-GB" w:eastAsia="en-US"/>
        </w:rPr>
        <w:t xml:space="preserve">, for example, </w:t>
      </w:r>
      <w:r w:rsidR="00A969C2">
        <w:rPr>
          <w:sz w:val="22"/>
          <w:lang w:val="en-GB" w:eastAsia="en-US"/>
        </w:rPr>
        <w:t>based on using the closest sampl</w:t>
      </w:r>
      <w:r w:rsidR="002D76CF">
        <w:rPr>
          <w:sz w:val="22"/>
          <w:lang w:val="en-GB" w:eastAsia="en-US"/>
        </w:rPr>
        <w:t xml:space="preserve">ing point as the path delay, since the RAN4 requirement is minimum requirement. </w:t>
      </w:r>
    </w:p>
    <w:p w:rsidR="003D7B3C" w:rsidRDefault="003D7B3C" w:rsidP="00D21862">
      <w:pPr>
        <w:jc w:val="both"/>
        <w:rPr>
          <w:sz w:val="22"/>
          <w:lang w:val="en-GB" w:eastAsia="en-US"/>
        </w:rPr>
      </w:pPr>
    </w:p>
    <w:p w:rsidR="00E75967" w:rsidRDefault="00E75967" w:rsidP="00D21862">
      <w:pPr>
        <w:jc w:val="both"/>
        <w:rPr>
          <w:sz w:val="22"/>
          <w:lang w:val="en-GB" w:eastAsia="en-US"/>
        </w:rPr>
      </w:pPr>
      <w:r>
        <w:rPr>
          <w:rFonts w:hint="eastAsia"/>
          <w:sz w:val="22"/>
          <w:lang w:val="en-GB" w:eastAsia="en-US"/>
        </w:rPr>
        <w:t xml:space="preserve">To compare two options, we slightly prefer option 2, with </w:t>
      </w:r>
      <w:r>
        <w:rPr>
          <w:sz w:val="22"/>
          <w:lang w:val="en-GB" w:eastAsia="en-US"/>
        </w:rPr>
        <w:t xml:space="preserve">time duration determined by UE. </w:t>
      </w:r>
      <w:r w:rsidR="00F9631D">
        <w:rPr>
          <w:sz w:val="22"/>
          <w:lang w:val="en-GB" w:eastAsia="en-US"/>
        </w:rPr>
        <w:t xml:space="preserve">Option 2 could also be acted as the guideline for RAN4 to design the </w:t>
      </w:r>
      <w:r>
        <w:rPr>
          <w:sz w:val="22"/>
          <w:lang w:val="en-GB" w:eastAsia="en-US"/>
        </w:rPr>
        <w:t>test case</w:t>
      </w:r>
      <w:r w:rsidR="00F9631D">
        <w:rPr>
          <w:sz w:val="22"/>
          <w:lang w:val="en-GB" w:eastAsia="en-US"/>
        </w:rPr>
        <w:t xml:space="preserve">. UE may </w:t>
      </w:r>
      <w:r>
        <w:rPr>
          <w:sz w:val="22"/>
          <w:lang w:val="en-GB" w:eastAsia="en-US"/>
        </w:rPr>
        <w:t>determine the time duration properly</w:t>
      </w:r>
      <w:r w:rsidR="00F9631D">
        <w:rPr>
          <w:sz w:val="22"/>
          <w:lang w:val="en-GB" w:eastAsia="en-US"/>
        </w:rPr>
        <w:t xml:space="preserve"> under multipaths so as to pass the test</w:t>
      </w:r>
      <w:r>
        <w:rPr>
          <w:sz w:val="22"/>
          <w:lang w:val="en-GB" w:eastAsia="en-US"/>
        </w:rPr>
        <w:t>.</w:t>
      </w:r>
    </w:p>
    <w:p w:rsidR="00E75967" w:rsidRDefault="00E75967" w:rsidP="00D21862">
      <w:pPr>
        <w:jc w:val="both"/>
        <w:rPr>
          <w:sz w:val="22"/>
          <w:lang w:val="en-GB" w:eastAsia="en-US"/>
        </w:rPr>
      </w:pPr>
    </w:p>
    <w:p w:rsidR="001B2276" w:rsidRDefault="001B2276" w:rsidP="001B2276">
      <w:pPr>
        <w:jc w:val="both"/>
        <w:rPr>
          <w:sz w:val="22"/>
          <w:lang w:val="en-GB" w:eastAsia="en-US"/>
        </w:rPr>
      </w:pPr>
      <w:r>
        <w:rPr>
          <w:sz w:val="22"/>
          <w:lang w:val="en-GB" w:eastAsia="en-US"/>
        </w:rPr>
        <w:t xml:space="preserve">Note that the time duration in option 2, when it contains the entire time span, the corresponding measurement is equivalent to that in frequency domain, which is used for the definition of DL PRS RSRP of all paths. This also means </w:t>
      </w:r>
      <w:r w:rsidR="00ED4BA2">
        <w:rPr>
          <w:sz w:val="22"/>
          <w:lang w:val="en-GB" w:eastAsia="en-US"/>
        </w:rPr>
        <w:t xml:space="preserve">that the </w:t>
      </w:r>
      <w:r>
        <w:rPr>
          <w:sz w:val="22"/>
          <w:lang w:val="en-GB" w:eastAsia="en-US"/>
        </w:rPr>
        <w:t>all-path RSRP could be equivalently measured in pre-FFT domain. The measurement time duration (in option 2) controls the number of paths into the RSRP computation.</w:t>
      </w:r>
    </w:p>
    <w:p w:rsidR="003D7B3C" w:rsidRPr="001B2276" w:rsidRDefault="003D7B3C" w:rsidP="00D21862">
      <w:pPr>
        <w:jc w:val="both"/>
        <w:rPr>
          <w:strike/>
          <w:sz w:val="22"/>
          <w:lang w:val="en-GB" w:eastAsia="en-US"/>
        </w:rPr>
      </w:pPr>
    </w:p>
    <w:p w:rsidR="00CB0D84" w:rsidRDefault="00CB0D84" w:rsidP="00D21862">
      <w:pPr>
        <w:jc w:val="both"/>
        <w:rPr>
          <w:sz w:val="22"/>
          <w:lang w:val="en-GB" w:eastAsia="en-US"/>
        </w:rPr>
      </w:pPr>
      <w:r>
        <w:rPr>
          <w:rFonts w:hint="eastAsia"/>
          <w:sz w:val="22"/>
          <w:lang w:val="en-GB" w:eastAsia="en-US"/>
        </w:rPr>
        <w:t xml:space="preserve">When UE measures a PRS resource and reports </w:t>
      </w:r>
      <w:r>
        <w:rPr>
          <w:sz w:val="22"/>
          <w:lang w:val="en-GB" w:eastAsia="en-US"/>
        </w:rPr>
        <w:t xml:space="preserve">the corresponding </w:t>
      </w:r>
      <w:r>
        <w:rPr>
          <w:rFonts w:hint="eastAsia"/>
          <w:sz w:val="22"/>
          <w:lang w:val="en-GB" w:eastAsia="en-US"/>
        </w:rPr>
        <w:t>path RSRP</w:t>
      </w:r>
      <w:r>
        <w:rPr>
          <w:sz w:val="22"/>
          <w:lang w:val="en-GB" w:eastAsia="en-US"/>
        </w:rPr>
        <w:t xml:space="preserve">, the </w:t>
      </w:r>
      <w:r w:rsidR="009D2058">
        <w:rPr>
          <w:sz w:val="22"/>
          <w:lang w:val="en-GB" w:eastAsia="en-US"/>
        </w:rPr>
        <w:t xml:space="preserve">optional </w:t>
      </w:r>
      <w:r>
        <w:rPr>
          <w:sz w:val="22"/>
          <w:lang w:val="en-GB" w:eastAsia="en-US"/>
        </w:rPr>
        <w:t>reporting of differential RSRP between path RSRP and all-path RSRP</w:t>
      </w:r>
      <w:r w:rsidR="00742E9A">
        <w:rPr>
          <w:sz w:val="22"/>
          <w:lang w:val="en-GB" w:eastAsia="en-US"/>
        </w:rPr>
        <w:t xml:space="preserve"> could be consider</w:t>
      </w:r>
      <w:r w:rsidR="009D2058">
        <w:rPr>
          <w:sz w:val="22"/>
          <w:lang w:val="en-GB" w:eastAsia="en-US"/>
        </w:rPr>
        <w:t>ed</w:t>
      </w:r>
      <w:r w:rsidR="00742E9A">
        <w:rPr>
          <w:sz w:val="22"/>
          <w:lang w:val="en-GB" w:eastAsia="en-US"/>
        </w:rPr>
        <w:t xml:space="preserve"> </w:t>
      </w:r>
      <w:r w:rsidR="009D2058">
        <w:rPr>
          <w:sz w:val="22"/>
          <w:lang w:val="en-GB" w:eastAsia="en-US"/>
        </w:rPr>
        <w:t xml:space="preserve">as </w:t>
      </w:r>
      <w:r w:rsidR="00742E9A">
        <w:rPr>
          <w:sz w:val="22"/>
          <w:lang w:val="en-GB" w:eastAsia="en-US"/>
        </w:rPr>
        <w:t xml:space="preserve">the side information of </w:t>
      </w:r>
      <w:r w:rsidR="009D2058">
        <w:rPr>
          <w:sz w:val="22"/>
          <w:lang w:val="en-GB" w:eastAsia="en-US"/>
        </w:rPr>
        <w:t>K-factor.</w:t>
      </w:r>
    </w:p>
    <w:p w:rsidR="00CB0D84" w:rsidRPr="00CB0D84" w:rsidRDefault="00CB0D84" w:rsidP="00D21862">
      <w:pPr>
        <w:jc w:val="both"/>
        <w:rPr>
          <w:sz w:val="22"/>
          <w:lang w:val="en-GB" w:eastAsia="en-US"/>
        </w:rPr>
      </w:pPr>
    </w:p>
    <w:p w:rsidR="00A81F30" w:rsidRDefault="00A81F30" w:rsidP="00D21862">
      <w:pPr>
        <w:jc w:val="both"/>
        <w:rPr>
          <w:sz w:val="22"/>
          <w:lang w:val="en-GB" w:eastAsia="en-US"/>
        </w:rPr>
      </w:pPr>
    </w:p>
    <w:p w:rsidR="00ED4BA2" w:rsidRPr="00ED4BA2" w:rsidRDefault="00DB7195" w:rsidP="00D21862">
      <w:pPr>
        <w:jc w:val="both"/>
        <w:rPr>
          <w:rFonts w:cs="Times"/>
          <w:iCs/>
          <w:sz w:val="22"/>
          <w:lang w:val="en-GB"/>
        </w:rPr>
      </w:pPr>
      <w:r w:rsidRPr="00ED4BA2">
        <w:rPr>
          <w:rFonts w:cs="Times"/>
          <w:b/>
          <w:iCs/>
          <w:sz w:val="22"/>
          <w:lang w:val="en-GB"/>
        </w:rPr>
        <w:t xml:space="preserve">Proposal </w:t>
      </w:r>
      <w:r w:rsidR="00ED4BA2" w:rsidRPr="00ED4BA2">
        <w:rPr>
          <w:rFonts w:cs="Times"/>
          <w:b/>
          <w:iCs/>
          <w:sz w:val="22"/>
          <w:lang w:val="en-GB"/>
        </w:rPr>
        <w:t>3-1</w:t>
      </w:r>
      <w:r w:rsidRPr="00ED4BA2">
        <w:rPr>
          <w:rFonts w:cs="Times"/>
          <w:iCs/>
          <w:sz w:val="22"/>
          <w:lang w:val="en-GB"/>
        </w:rPr>
        <w:t xml:space="preserve">: </w:t>
      </w:r>
      <w:r w:rsidR="00ED4BA2" w:rsidRPr="00ED4BA2">
        <w:rPr>
          <w:rFonts w:cs="Times"/>
          <w:iCs/>
          <w:sz w:val="22"/>
          <w:lang w:val="en-GB"/>
        </w:rPr>
        <w:t xml:space="preserve">The option 2 is supported: </w:t>
      </w:r>
      <w:r w:rsidR="00ED4BA2" w:rsidRPr="00ED4BA2">
        <w:rPr>
          <w:rFonts w:cs="Times"/>
          <w:iCs/>
          <w:sz w:val="22"/>
        </w:rPr>
        <w:t>the path PRS RSRP correspond to the accumulated power of the channel impulse response over which the DL PRS is received, over a time duration corresponding to the given path delay. And the time duration is determined by UE</w:t>
      </w:r>
    </w:p>
    <w:p w:rsidR="003E5450" w:rsidRDefault="003E5450" w:rsidP="00D21862">
      <w:pPr>
        <w:jc w:val="both"/>
        <w:rPr>
          <w:rFonts w:cs="Times"/>
          <w:iCs/>
          <w:sz w:val="18"/>
          <w:szCs w:val="18"/>
          <w:lang w:val="en-GB"/>
        </w:rPr>
      </w:pPr>
    </w:p>
    <w:p w:rsidR="003E5450" w:rsidRPr="003E5450" w:rsidRDefault="003E5450" w:rsidP="00D21862">
      <w:pPr>
        <w:jc w:val="both"/>
        <w:rPr>
          <w:rFonts w:cs="Times"/>
          <w:iCs/>
          <w:sz w:val="22"/>
          <w:lang w:val="en-GB"/>
        </w:rPr>
      </w:pPr>
      <w:r w:rsidRPr="003E5450">
        <w:rPr>
          <w:rFonts w:cs="Times" w:hint="eastAsia"/>
          <w:b/>
          <w:iCs/>
          <w:sz w:val="22"/>
          <w:lang w:val="en-GB"/>
        </w:rPr>
        <w:t>Proposal 3-2</w:t>
      </w:r>
      <w:r w:rsidRPr="003E5450">
        <w:rPr>
          <w:rFonts w:cs="Times" w:hint="eastAsia"/>
          <w:iCs/>
          <w:sz w:val="22"/>
          <w:lang w:val="en-GB"/>
        </w:rPr>
        <w:t xml:space="preserve">: </w:t>
      </w:r>
      <w:r w:rsidRPr="003E5450">
        <w:rPr>
          <w:rFonts w:hint="eastAsia"/>
          <w:sz w:val="22"/>
          <w:lang w:val="en-GB" w:eastAsia="en-US"/>
        </w:rPr>
        <w:t xml:space="preserve">When UE measures a PRS resource and reports </w:t>
      </w:r>
      <w:r w:rsidRPr="003E5450">
        <w:rPr>
          <w:sz w:val="22"/>
          <w:lang w:val="en-GB" w:eastAsia="en-US"/>
        </w:rPr>
        <w:t xml:space="preserve">the corresponding </w:t>
      </w:r>
      <w:r w:rsidRPr="003E5450">
        <w:rPr>
          <w:rFonts w:hint="eastAsia"/>
          <w:sz w:val="22"/>
          <w:lang w:val="en-GB" w:eastAsia="en-US"/>
        </w:rPr>
        <w:t>path RSRP</w:t>
      </w:r>
      <w:r w:rsidRPr="003E5450">
        <w:rPr>
          <w:sz w:val="22"/>
          <w:lang w:val="en-GB" w:eastAsia="en-US"/>
        </w:rPr>
        <w:t xml:space="preserve">, the optional reporting of differential RSRP between path RSRP and all-path RSRP is </w:t>
      </w:r>
      <w:r w:rsidR="00220A15" w:rsidRPr="003E5450">
        <w:rPr>
          <w:sz w:val="22"/>
          <w:lang w:val="en-GB" w:eastAsia="en-US"/>
        </w:rPr>
        <w:t>supported</w:t>
      </w:r>
    </w:p>
    <w:p w:rsidR="00ED4BA2" w:rsidRDefault="00ED4BA2" w:rsidP="00D21862">
      <w:pPr>
        <w:jc w:val="both"/>
        <w:rPr>
          <w:rFonts w:cs="Times"/>
          <w:iCs/>
          <w:sz w:val="18"/>
          <w:szCs w:val="18"/>
          <w:lang w:val="en-GB"/>
        </w:rPr>
      </w:pPr>
    </w:p>
    <w:p w:rsidR="00673CFC" w:rsidRPr="002C7E2E" w:rsidRDefault="00673CFC" w:rsidP="00D21862">
      <w:pPr>
        <w:jc w:val="both"/>
        <w:rPr>
          <w:sz w:val="22"/>
          <w:lang w:val="en-GB" w:eastAsia="en-US"/>
        </w:rPr>
      </w:pPr>
    </w:p>
    <w:p w:rsidR="00BF102C" w:rsidRDefault="005D5A17" w:rsidP="00397100">
      <w:pPr>
        <w:pStyle w:val="Heading1"/>
        <w:spacing w:before="0" w:after="120"/>
        <w:ind w:left="1138" w:hanging="1138"/>
        <w:rPr>
          <w:sz w:val="32"/>
          <w:szCs w:val="32"/>
        </w:rPr>
      </w:pPr>
      <w:r>
        <w:rPr>
          <w:sz w:val="32"/>
          <w:szCs w:val="32"/>
        </w:rPr>
        <w:t>3</w:t>
      </w:r>
      <w:r w:rsidR="001C43DE" w:rsidRPr="001C43DE">
        <w:rPr>
          <w:sz w:val="32"/>
          <w:szCs w:val="32"/>
        </w:rPr>
        <w:t xml:space="preserve"> Conclusion</w:t>
      </w:r>
    </w:p>
    <w:p w:rsidR="001F4A6D" w:rsidRDefault="003E5450" w:rsidP="001F4A6D">
      <w:pPr>
        <w:jc w:val="both"/>
        <w:rPr>
          <w:sz w:val="22"/>
        </w:rPr>
      </w:pPr>
      <w:r w:rsidRPr="00ED4BA2">
        <w:rPr>
          <w:b/>
          <w:sz w:val="22"/>
          <w:lang w:val="en-GB" w:eastAsia="en-US"/>
        </w:rPr>
        <w:t>Proposal 2-1</w:t>
      </w:r>
      <w:r>
        <w:rPr>
          <w:sz w:val="22"/>
          <w:lang w:val="en-GB" w:eastAsia="en-US"/>
        </w:rPr>
        <w:t xml:space="preserve">: </w:t>
      </w:r>
      <w:r w:rsidRPr="00CE01DB">
        <w:rPr>
          <w:sz w:val="22"/>
        </w:rPr>
        <w:t>For frequency range 1 and 2, if receiver diversity is in use by the UE</w:t>
      </w:r>
      <w:r>
        <w:rPr>
          <w:sz w:val="22"/>
        </w:rPr>
        <w:t>, the reported path RSRP value of the first path shall be measured by the receiver branch with earliest path timing among all the receiver branches, and shall not be lower than the corresponding path RSRP of first path of any of the individual receiver branches that have equivalent first path delay</w:t>
      </w:r>
    </w:p>
    <w:p w:rsidR="003E5450" w:rsidRDefault="003E5450" w:rsidP="001F4A6D">
      <w:pPr>
        <w:jc w:val="both"/>
        <w:rPr>
          <w:sz w:val="22"/>
        </w:rPr>
      </w:pPr>
    </w:p>
    <w:p w:rsidR="003E5450" w:rsidRPr="00ED4BA2" w:rsidRDefault="003E5450" w:rsidP="003E5450">
      <w:pPr>
        <w:jc w:val="both"/>
        <w:rPr>
          <w:rFonts w:cs="Times"/>
          <w:iCs/>
          <w:sz w:val="22"/>
          <w:lang w:val="en-GB"/>
        </w:rPr>
      </w:pPr>
      <w:r w:rsidRPr="00ED4BA2">
        <w:rPr>
          <w:rFonts w:cs="Times"/>
          <w:b/>
          <w:iCs/>
          <w:sz w:val="22"/>
          <w:lang w:val="en-GB"/>
        </w:rPr>
        <w:t>Proposal 3-1</w:t>
      </w:r>
      <w:r w:rsidRPr="00ED4BA2">
        <w:rPr>
          <w:rFonts w:cs="Times"/>
          <w:iCs/>
          <w:sz w:val="22"/>
          <w:lang w:val="en-GB"/>
        </w:rPr>
        <w:t xml:space="preserve">: The option 2 is supported: </w:t>
      </w:r>
      <w:r w:rsidRPr="00ED4BA2">
        <w:rPr>
          <w:rFonts w:cs="Times"/>
          <w:iCs/>
          <w:sz w:val="22"/>
        </w:rPr>
        <w:t>the path PRS RSRP correspond to the accumulated power of the channel impulse response over which the DL PRS is received, over a time duration corresponding to the given path delay. And the time duration is determined by UE</w:t>
      </w:r>
    </w:p>
    <w:p w:rsidR="003E5450" w:rsidRDefault="003E5450" w:rsidP="003E5450">
      <w:pPr>
        <w:jc w:val="both"/>
        <w:rPr>
          <w:rFonts w:cs="Times"/>
          <w:iCs/>
          <w:sz w:val="18"/>
          <w:szCs w:val="18"/>
          <w:lang w:val="en-GB"/>
        </w:rPr>
      </w:pPr>
    </w:p>
    <w:p w:rsidR="003E5450" w:rsidRPr="003E5450" w:rsidRDefault="003E5450" w:rsidP="003E5450">
      <w:pPr>
        <w:jc w:val="both"/>
        <w:rPr>
          <w:rFonts w:cs="Times"/>
          <w:iCs/>
          <w:sz w:val="22"/>
          <w:lang w:val="en-GB"/>
        </w:rPr>
      </w:pPr>
      <w:r w:rsidRPr="003E5450">
        <w:rPr>
          <w:rFonts w:cs="Times" w:hint="eastAsia"/>
          <w:b/>
          <w:iCs/>
          <w:sz w:val="22"/>
          <w:lang w:val="en-GB"/>
        </w:rPr>
        <w:t>Proposal 3-2</w:t>
      </w:r>
      <w:r w:rsidRPr="003E5450">
        <w:rPr>
          <w:rFonts w:cs="Times" w:hint="eastAsia"/>
          <w:iCs/>
          <w:sz w:val="22"/>
          <w:lang w:val="en-GB"/>
        </w:rPr>
        <w:t xml:space="preserve">: </w:t>
      </w:r>
      <w:r w:rsidRPr="003E5450">
        <w:rPr>
          <w:rFonts w:hint="eastAsia"/>
          <w:sz w:val="22"/>
          <w:lang w:val="en-GB" w:eastAsia="en-US"/>
        </w:rPr>
        <w:t xml:space="preserve">When UE measures a PRS resource and reports </w:t>
      </w:r>
      <w:r w:rsidRPr="003E5450">
        <w:rPr>
          <w:sz w:val="22"/>
          <w:lang w:val="en-GB" w:eastAsia="en-US"/>
        </w:rPr>
        <w:t xml:space="preserve">the corresponding </w:t>
      </w:r>
      <w:r w:rsidRPr="003E5450">
        <w:rPr>
          <w:rFonts w:hint="eastAsia"/>
          <w:sz w:val="22"/>
          <w:lang w:val="en-GB" w:eastAsia="en-US"/>
        </w:rPr>
        <w:t>path RSRP</w:t>
      </w:r>
      <w:r w:rsidRPr="003E5450">
        <w:rPr>
          <w:sz w:val="22"/>
          <w:lang w:val="en-GB" w:eastAsia="en-US"/>
        </w:rPr>
        <w:t xml:space="preserve">, the optional reporting of differential RSRP between path RSRP and all-path RSRP is </w:t>
      </w:r>
      <w:r w:rsidR="00220A15" w:rsidRPr="003E5450">
        <w:rPr>
          <w:sz w:val="22"/>
          <w:lang w:val="en-GB" w:eastAsia="en-US"/>
        </w:rPr>
        <w:t>supported</w:t>
      </w:r>
    </w:p>
    <w:p w:rsidR="003E5450" w:rsidRPr="003E5450" w:rsidRDefault="003E5450" w:rsidP="001F4A6D">
      <w:pPr>
        <w:jc w:val="both"/>
        <w:rPr>
          <w:sz w:val="22"/>
          <w:lang w:val="en-GB" w:eastAsia="en-US"/>
        </w:rPr>
      </w:pPr>
    </w:p>
    <w:p w:rsidR="001F4A6D" w:rsidRPr="001F4A6D" w:rsidRDefault="001F4A6D" w:rsidP="001F4A6D">
      <w:pPr>
        <w:jc w:val="both"/>
        <w:rPr>
          <w:sz w:val="20"/>
          <w:szCs w:val="20"/>
          <w:lang w:val="en-GB"/>
        </w:rPr>
      </w:pPr>
    </w:p>
    <w:sectPr w:rsidR="001F4A6D" w:rsidRPr="001F4A6D"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C8D" w:rsidRDefault="009F7C8D">
      <w:r>
        <w:separator/>
      </w:r>
    </w:p>
  </w:endnote>
  <w:endnote w:type="continuationSeparator" w:id="0">
    <w:p w:rsidR="009F7C8D" w:rsidRDefault="009F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易UAA"/>
    <w:panose1 w:val="02030600000101010101"/>
    <w:charset w:val="81"/>
    <w:family w:val="auto"/>
    <w:notTrueType/>
    <w:pitch w:val="fixed"/>
    <w:sig w:usb0="00000001" w:usb1="09060000" w:usb2="00000010" w:usb3="00000000" w:csb0="00080000" w:csb1="00000000"/>
  </w:font>
  <w:font w:name="PMingLiU">
    <w:altName w:val="·s2OcuAe"/>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米豕??"/>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C8D" w:rsidRDefault="009F7C8D">
      <w:r>
        <w:separator/>
      </w:r>
    </w:p>
  </w:footnote>
  <w:footnote w:type="continuationSeparator" w:id="0">
    <w:p w:rsidR="009F7C8D" w:rsidRDefault="009F7C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E6BA7"/>
    <w:multiLevelType w:val="hybridMultilevel"/>
    <w:tmpl w:val="5F9C7228"/>
    <w:lvl w:ilvl="0" w:tplc="04090001">
      <w:start w:val="1"/>
      <w:numFmt w:val="bullet"/>
      <w:lvlText w:val=""/>
      <w:lvlJc w:val="left"/>
      <w:pPr>
        <w:ind w:left="589" w:hanging="480"/>
      </w:pPr>
      <w:rPr>
        <w:rFonts w:ascii="Wingdings" w:hAnsi="Wingdings" w:hint="default"/>
      </w:rPr>
    </w:lvl>
    <w:lvl w:ilvl="1" w:tplc="04090003" w:tentative="1">
      <w:start w:val="1"/>
      <w:numFmt w:val="bullet"/>
      <w:lvlText w:val=""/>
      <w:lvlJc w:val="left"/>
      <w:pPr>
        <w:ind w:left="1069" w:hanging="480"/>
      </w:pPr>
      <w:rPr>
        <w:rFonts w:ascii="Wingdings" w:hAnsi="Wingdings"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2" w15:restartNumberingAfterBreak="0">
    <w:nsid w:val="26CC2173"/>
    <w:multiLevelType w:val="hybridMultilevel"/>
    <w:tmpl w:val="D11A7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07C486C"/>
    <w:multiLevelType w:val="hybridMultilevel"/>
    <w:tmpl w:val="137CE0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0E61CF7"/>
    <w:multiLevelType w:val="hybridMultilevel"/>
    <w:tmpl w:val="E18AE54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9787FBC"/>
    <w:multiLevelType w:val="hybridMultilevel"/>
    <w:tmpl w:val="77B86B90"/>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D0D5092"/>
    <w:multiLevelType w:val="hybridMultilevel"/>
    <w:tmpl w:val="267603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377074"/>
    <w:multiLevelType w:val="hybridMultilevel"/>
    <w:tmpl w:val="E90AB7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4E54CF2"/>
    <w:multiLevelType w:val="hybridMultilevel"/>
    <w:tmpl w:val="290C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06536"/>
    <w:multiLevelType w:val="hybridMultilevel"/>
    <w:tmpl w:val="0C4AB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F3FCF"/>
    <w:multiLevelType w:val="hybridMultilevel"/>
    <w:tmpl w:val="6E925940"/>
    <w:lvl w:ilvl="0" w:tplc="932EB7D8">
      <w:start w:val="1"/>
      <w:numFmt w:val="bullet"/>
      <w:lvlText w:val=""/>
      <w:lvlJc w:val="left"/>
      <w:pPr>
        <w:ind w:left="540" w:hanging="360"/>
      </w:pPr>
      <w:rPr>
        <w:rFonts w:ascii="Wingdings" w:eastAsiaTheme="minorEastAsia" w:hAnsi="Wingdings" w:cstheme="minorBidi" w:hint="default"/>
      </w:rPr>
    </w:lvl>
    <w:lvl w:ilvl="1" w:tplc="04090003" w:tentative="1">
      <w:start w:val="1"/>
      <w:numFmt w:val="bullet"/>
      <w:lvlText w:val=""/>
      <w:lvlJc w:val="left"/>
      <w:pPr>
        <w:ind w:left="1140" w:hanging="480"/>
      </w:pPr>
      <w:rPr>
        <w:rFonts w:ascii="Wingdings" w:hAnsi="Wingdings" w:hint="default"/>
      </w:rPr>
    </w:lvl>
    <w:lvl w:ilvl="2" w:tplc="04090005" w:tentative="1">
      <w:start w:val="1"/>
      <w:numFmt w:val="bullet"/>
      <w:lvlText w:val=""/>
      <w:lvlJc w:val="left"/>
      <w:pPr>
        <w:ind w:left="1620" w:hanging="480"/>
      </w:pPr>
      <w:rPr>
        <w:rFonts w:ascii="Wingdings" w:hAnsi="Wingdings" w:hint="default"/>
      </w:rPr>
    </w:lvl>
    <w:lvl w:ilvl="3" w:tplc="04090001" w:tentative="1">
      <w:start w:val="1"/>
      <w:numFmt w:val="bullet"/>
      <w:lvlText w:val=""/>
      <w:lvlJc w:val="left"/>
      <w:pPr>
        <w:ind w:left="2100" w:hanging="480"/>
      </w:pPr>
      <w:rPr>
        <w:rFonts w:ascii="Wingdings" w:hAnsi="Wingdings" w:hint="default"/>
      </w:rPr>
    </w:lvl>
    <w:lvl w:ilvl="4" w:tplc="04090003" w:tentative="1">
      <w:start w:val="1"/>
      <w:numFmt w:val="bullet"/>
      <w:lvlText w:val=""/>
      <w:lvlJc w:val="left"/>
      <w:pPr>
        <w:ind w:left="2580" w:hanging="480"/>
      </w:pPr>
      <w:rPr>
        <w:rFonts w:ascii="Wingdings" w:hAnsi="Wingdings" w:hint="default"/>
      </w:rPr>
    </w:lvl>
    <w:lvl w:ilvl="5" w:tplc="04090005" w:tentative="1">
      <w:start w:val="1"/>
      <w:numFmt w:val="bullet"/>
      <w:lvlText w:val=""/>
      <w:lvlJc w:val="left"/>
      <w:pPr>
        <w:ind w:left="3060" w:hanging="480"/>
      </w:pPr>
      <w:rPr>
        <w:rFonts w:ascii="Wingdings" w:hAnsi="Wingdings" w:hint="default"/>
      </w:rPr>
    </w:lvl>
    <w:lvl w:ilvl="6" w:tplc="04090001" w:tentative="1">
      <w:start w:val="1"/>
      <w:numFmt w:val="bullet"/>
      <w:lvlText w:val=""/>
      <w:lvlJc w:val="left"/>
      <w:pPr>
        <w:ind w:left="3540" w:hanging="480"/>
      </w:pPr>
      <w:rPr>
        <w:rFonts w:ascii="Wingdings" w:hAnsi="Wingdings" w:hint="default"/>
      </w:rPr>
    </w:lvl>
    <w:lvl w:ilvl="7" w:tplc="04090003" w:tentative="1">
      <w:start w:val="1"/>
      <w:numFmt w:val="bullet"/>
      <w:lvlText w:val=""/>
      <w:lvlJc w:val="left"/>
      <w:pPr>
        <w:ind w:left="4020" w:hanging="480"/>
      </w:pPr>
      <w:rPr>
        <w:rFonts w:ascii="Wingdings" w:hAnsi="Wingdings" w:hint="default"/>
      </w:rPr>
    </w:lvl>
    <w:lvl w:ilvl="8" w:tplc="04090005" w:tentative="1">
      <w:start w:val="1"/>
      <w:numFmt w:val="bullet"/>
      <w:lvlText w:val=""/>
      <w:lvlJc w:val="left"/>
      <w:pPr>
        <w:ind w:left="4500" w:hanging="480"/>
      </w:pPr>
      <w:rPr>
        <w:rFonts w:ascii="Wingdings" w:hAnsi="Wingdings" w:hint="default"/>
      </w:rPr>
    </w:lvl>
  </w:abstractNum>
  <w:abstractNum w:abstractNumId="1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F86E92"/>
    <w:multiLevelType w:val="hybridMultilevel"/>
    <w:tmpl w:val="62F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357CBC"/>
    <w:multiLevelType w:val="hybridMultilevel"/>
    <w:tmpl w:val="26EA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7"/>
  </w:num>
  <w:num w:numId="4">
    <w:abstractNumId w:val="22"/>
  </w:num>
  <w:num w:numId="5">
    <w:abstractNumId w:val="16"/>
  </w:num>
  <w:num w:numId="6">
    <w:abstractNumId w:val="17"/>
  </w:num>
  <w:num w:numId="7">
    <w:abstractNumId w:val="11"/>
  </w:num>
  <w:num w:numId="8">
    <w:abstractNumId w:val="9"/>
  </w:num>
  <w:num w:numId="9">
    <w:abstractNumId w:val="2"/>
  </w:num>
  <w:num w:numId="10">
    <w:abstractNumId w:val="20"/>
  </w:num>
  <w:num w:numId="11">
    <w:abstractNumId w:val="0"/>
  </w:num>
  <w:num w:numId="12">
    <w:abstractNumId w:val="21"/>
  </w:num>
  <w:num w:numId="13">
    <w:abstractNumId w:val="8"/>
  </w:num>
  <w:num w:numId="14">
    <w:abstractNumId w:val="12"/>
  </w:num>
  <w:num w:numId="15">
    <w:abstractNumId w:val="6"/>
  </w:num>
  <w:num w:numId="16">
    <w:abstractNumId w:val="3"/>
  </w:num>
  <w:num w:numId="17">
    <w:abstractNumId w:val="14"/>
  </w:num>
  <w:num w:numId="18">
    <w:abstractNumId w:val="4"/>
  </w:num>
  <w:num w:numId="19">
    <w:abstractNumId w:val="1"/>
  </w:num>
  <w:num w:numId="20">
    <w:abstractNumId w:val="10"/>
  </w:num>
  <w:num w:numId="21">
    <w:abstractNumId w:val="18"/>
  </w:num>
  <w:num w:numId="22">
    <w:abstractNumId w:val="5"/>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F89"/>
    <w:rsid w:val="000016F3"/>
    <w:rsid w:val="00001DBA"/>
    <w:rsid w:val="00001E20"/>
    <w:rsid w:val="00001EAF"/>
    <w:rsid w:val="00001F23"/>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4C13"/>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D18"/>
    <w:rsid w:val="00017EBE"/>
    <w:rsid w:val="00017EDA"/>
    <w:rsid w:val="000200CC"/>
    <w:rsid w:val="00020401"/>
    <w:rsid w:val="000204B4"/>
    <w:rsid w:val="00021057"/>
    <w:rsid w:val="00021243"/>
    <w:rsid w:val="0002142B"/>
    <w:rsid w:val="000214FB"/>
    <w:rsid w:val="0002157B"/>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EB"/>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17E"/>
    <w:rsid w:val="000571F7"/>
    <w:rsid w:val="000572F7"/>
    <w:rsid w:val="00057677"/>
    <w:rsid w:val="000576E5"/>
    <w:rsid w:val="00057AB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8F8"/>
    <w:rsid w:val="00064AD3"/>
    <w:rsid w:val="00064B34"/>
    <w:rsid w:val="00064E2A"/>
    <w:rsid w:val="00064F28"/>
    <w:rsid w:val="00064F8E"/>
    <w:rsid w:val="000651AE"/>
    <w:rsid w:val="00065300"/>
    <w:rsid w:val="0006530C"/>
    <w:rsid w:val="000654DA"/>
    <w:rsid w:val="00065792"/>
    <w:rsid w:val="00065841"/>
    <w:rsid w:val="00065CFB"/>
    <w:rsid w:val="000663AE"/>
    <w:rsid w:val="000664B9"/>
    <w:rsid w:val="0006680D"/>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2C4"/>
    <w:rsid w:val="00071489"/>
    <w:rsid w:val="00071875"/>
    <w:rsid w:val="00071CB4"/>
    <w:rsid w:val="00071CB5"/>
    <w:rsid w:val="00071CD0"/>
    <w:rsid w:val="00071CD5"/>
    <w:rsid w:val="00071D84"/>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7E"/>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0EF5"/>
    <w:rsid w:val="00091187"/>
    <w:rsid w:val="000911DF"/>
    <w:rsid w:val="00091754"/>
    <w:rsid w:val="00091F15"/>
    <w:rsid w:val="00091FDC"/>
    <w:rsid w:val="0009216C"/>
    <w:rsid w:val="0009217C"/>
    <w:rsid w:val="00092432"/>
    <w:rsid w:val="00092A9E"/>
    <w:rsid w:val="00092D18"/>
    <w:rsid w:val="00092EE2"/>
    <w:rsid w:val="0009343C"/>
    <w:rsid w:val="000938A5"/>
    <w:rsid w:val="000941F9"/>
    <w:rsid w:val="00094247"/>
    <w:rsid w:val="000946A6"/>
    <w:rsid w:val="000947F1"/>
    <w:rsid w:val="00094BEA"/>
    <w:rsid w:val="00094C0E"/>
    <w:rsid w:val="000957C2"/>
    <w:rsid w:val="000957EF"/>
    <w:rsid w:val="00095885"/>
    <w:rsid w:val="00095E00"/>
    <w:rsid w:val="00095F55"/>
    <w:rsid w:val="00095FE4"/>
    <w:rsid w:val="00096199"/>
    <w:rsid w:val="000962CB"/>
    <w:rsid w:val="0009674D"/>
    <w:rsid w:val="00096798"/>
    <w:rsid w:val="00096B28"/>
    <w:rsid w:val="00096DC4"/>
    <w:rsid w:val="000971F1"/>
    <w:rsid w:val="0009725C"/>
    <w:rsid w:val="00097549"/>
    <w:rsid w:val="000975C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D7"/>
    <w:rsid w:val="000B3FE6"/>
    <w:rsid w:val="000B423B"/>
    <w:rsid w:val="000B437A"/>
    <w:rsid w:val="000B441B"/>
    <w:rsid w:val="000B444D"/>
    <w:rsid w:val="000B4BB4"/>
    <w:rsid w:val="000B5009"/>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609"/>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CF7"/>
    <w:rsid w:val="000E0FD2"/>
    <w:rsid w:val="000E116F"/>
    <w:rsid w:val="000E1607"/>
    <w:rsid w:val="000E1A0E"/>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F01FA"/>
    <w:rsid w:val="000F02A9"/>
    <w:rsid w:val="000F0686"/>
    <w:rsid w:val="000F0DD5"/>
    <w:rsid w:val="000F0DF6"/>
    <w:rsid w:val="000F0E42"/>
    <w:rsid w:val="000F1193"/>
    <w:rsid w:val="000F11AA"/>
    <w:rsid w:val="000F1AE7"/>
    <w:rsid w:val="000F1D3D"/>
    <w:rsid w:val="000F20AC"/>
    <w:rsid w:val="000F217B"/>
    <w:rsid w:val="000F27D9"/>
    <w:rsid w:val="000F2BB0"/>
    <w:rsid w:val="000F2CC0"/>
    <w:rsid w:val="000F2E56"/>
    <w:rsid w:val="000F2FE1"/>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429E"/>
    <w:rsid w:val="001143E0"/>
    <w:rsid w:val="0011487F"/>
    <w:rsid w:val="00114A44"/>
    <w:rsid w:val="00114B12"/>
    <w:rsid w:val="00114C4D"/>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BB"/>
    <w:rsid w:val="00132CD2"/>
    <w:rsid w:val="0013350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9F8"/>
    <w:rsid w:val="00143A5F"/>
    <w:rsid w:val="001442F5"/>
    <w:rsid w:val="00144303"/>
    <w:rsid w:val="0014438C"/>
    <w:rsid w:val="0014452C"/>
    <w:rsid w:val="00144915"/>
    <w:rsid w:val="001451B1"/>
    <w:rsid w:val="00145208"/>
    <w:rsid w:val="001452F2"/>
    <w:rsid w:val="00145666"/>
    <w:rsid w:val="001456D4"/>
    <w:rsid w:val="00145AE5"/>
    <w:rsid w:val="00145DA2"/>
    <w:rsid w:val="00145E46"/>
    <w:rsid w:val="00146048"/>
    <w:rsid w:val="001460E7"/>
    <w:rsid w:val="00146356"/>
    <w:rsid w:val="00146455"/>
    <w:rsid w:val="001466B8"/>
    <w:rsid w:val="00146A8E"/>
    <w:rsid w:val="00147522"/>
    <w:rsid w:val="001478D3"/>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2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B7F"/>
    <w:rsid w:val="00156C00"/>
    <w:rsid w:val="00156CEE"/>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C9"/>
    <w:rsid w:val="00162F27"/>
    <w:rsid w:val="00162FAF"/>
    <w:rsid w:val="001630FC"/>
    <w:rsid w:val="0016310D"/>
    <w:rsid w:val="001631EE"/>
    <w:rsid w:val="0016336F"/>
    <w:rsid w:val="00163479"/>
    <w:rsid w:val="00163522"/>
    <w:rsid w:val="00163585"/>
    <w:rsid w:val="00163A56"/>
    <w:rsid w:val="00163B3C"/>
    <w:rsid w:val="00163D64"/>
    <w:rsid w:val="001640AB"/>
    <w:rsid w:val="00164702"/>
    <w:rsid w:val="00164878"/>
    <w:rsid w:val="00164998"/>
    <w:rsid w:val="00164B06"/>
    <w:rsid w:val="00164B86"/>
    <w:rsid w:val="00164C23"/>
    <w:rsid w:val="00165033"/>
    <w:rsid w:val="001651CF"/>
    <w:rsid w:val="00165B97"/>
    <w:rsid w:val="00165F16"/>
    <w:rsid w:val="00166092"/>
    <w:rsid w:val="0016622D"/>
    <w:rsid w:val="001665C1"/>
    <w:rsid w:val="001669F1"/>
    <w:rsid w:val="00166E54"/>
    <w:rsid w:val="001670EA"/>
    <w:rsid w:val="001674A0"/>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555"/>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3DD"/>
    <w:rsid w:val="001A3467"/>
    <w:rsid w:val="001A34EC"/>
    <w:rsid w:val="001A3853"/>
    <w:rsid w:val="001A38CD"/>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D06"/>
    <w:rsid w:val="001B0613"/>
    <w:rsid w:val="001B0694"/>
    <w:rsid w:val="001B0F3A"/>
    <w:rsid w:val="001B128B"/>
    <w:rsid w:val="001B15A2"/>
    <w:rsid w:val="001B1B5A"/>
    <w:rsid w:val="001B1DCF"/>
    <w:rsid w:val="001B2247"/>
    <w:rsid w:val="001B2276"/>
    <w:rsid w:val="001B2282"/>
    <w:rsid w:val="001B2667"/>
    <w:rsid w:val="001B2ADA"/>
    <w:rsid w:val="001B3014"/>
    <w:rsid w:val="001B30E9"/>
    <w:rsid w:val="001B3309"/>
    <w:rsid w:val="001B36AA"/>
    <w:rsid w:val="001B38C6"/>
    <w:rsid w:val="001B3A2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EA9"/>
    <w:rsid w:val="001C7697"/>
    <w:rsid w:val="001C792B"/>
    <w:rsid w:val="001C7AFA"/>
    <w:rsid w:val="001C7DF8"/>
    <w:rsid w:val="001C7E19"/>
    <w:rsid w:val="001C7F9B"/>
    <w:rsid w:val="001D00D1"/>
    <w:rsid w:val="001D0116"/>
    <w:rsid w:val="001D0730"/>
    <w:rsid w:val="001D0AAB"/>
    <w:rsid w:val="001D0F3F"/>
    <w:rsid w:val="001D16FA"/>
    <w:rsid w:val="001D1B07"/>
    <w:rsid w:val="001D202B"/>
    <w:rsid w:val="001D216F"/>
    <w:rsid w:val="001D2534"/>
    <w:rsid w:val="001D27AD"/>
    <w:rsid w:val="001D27F5"/>
    <w:rsid w:val="001D2C8A"/>
    <w:rsid w:val="001D2D55"/>
    <w:rsid w:val="001D2E07"/>
    <w:rsid w:val="001D2E49"/>
    <w:rsid w:val="001D3090"/>
    <w:rsid w:val="001D3353"/>
    <w:rsid w:val="001D34E3"/>
    <w:rsid w:val="001D37C4"/>
    <w:rsid w:val="001D39D7"/>
    <w:rsid w:val="001D3B71"/>
    <w:rsid w:val="001D3DFB"/>
    <w:rsid w:val="001D4501"/>
    <w:rsid w:val="001D47D0"/>
    <w:rsid w:val="001D498B"/>
    <w:rsid w:val="001D4C86"/>
    <w:rsid w:val="001D4EF2"/>
    <w:rsid w:val="001D5C1C"/>
    <w:rsid w:val="001D5D57"/>
    <w:rsid w:val="001D5DE8"/>
    <w:rsid w:val="001D60BB"/>
    <w:rsid w:val="001D6160"/>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BC"/>
    <w:rsid w:val="001E2EE9"/>
    <w:rsid w:val="001E2F65"/>
    <w:rsid w:val="001E2F79"/>
    <w:rsid w:val="001E3482"/>
    <w:rsid w:val="001E380F"/>
    <w:rsid w:val="001E3BB3"/>
    <w:rsid w:val="001E3DBA"/>
    <w:rsid w:val="001E3E96"/>
    <w:rsid w:val="001E3EA5"/>
    <w:rsid w:val="001E4477"/>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787"/>
    <w:rsid w:val="001F4A6D"/>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491"/>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F33"/>
    <w:rsid w:val="0020300F"/>
    <w:rsid w:val="00203034"/>
    <w:rsid w:val="00203174"/>
    <w:rsid w:val="0020383F"/>
    <w:rsid w:val="00203899"/>
    <w:rsid w:val="002039E4"/>
    <w:rsid w:val="00203A43"/>
    <w:rsid w:val="00203A88"/>
    <w:rsid w:val="00204385"/>
    <w:rsid w:val="00204413"/>
    <w:rsid w:val="002046F8"/>
    <w:rsid w:val="002048CB"/>
    <w:rsid w:val="00204B3A"/>
    <w:rsid w:val="00204BCF"/>
    <w:rsid w:val="00204C28"/>
    <w:rsid w:val="002050F4"/>
    <w:rsid w:val="00205108"/>
    <w:rsid w:val="00205388"/>
    <w:rsid w:val="00205413"/>
    <w:rsid w:val="00205A46"/>
    <w:rsid w:val="00205AA5"/>
    <w:rsid w:val="00205AB4"/>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15"/>
    <w:rsid w:val="00220A85"/>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1A8"/>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3E"/>
    <w:rsid w:val="00236A87"/>
    <w:rsid w:val="00236AF9"/>
    <w:rsid w:val="00236B60"/>
    <w:rsid w:val="002375C2"/>
    <w:rsid w:val="0023778A"/>
    <w:rsid w:val="00237CA6"/>
    <w:rsid w:val="00237CB8"/>
    <w:rsid w:val="00237DFA"/>
    <w:rsid w:val="00237F12"/>
    <w:rsid w:val="002408E4"/>
    <w:rsid w:val="00240B1F"/>
    <w:rsid w:val="00240BBF"/>
    <w:rsid w:val="00241776"/>
    <w:rsid w:val="0024278A"/>
    <w:rsid w:val="00242C6A"/>
    <w:rsid w:val="00242D6F"/>
    <w:rsid w:val="00242DAD"/>
    <w:rsid w:val="00242E93"/>
    <w:rsid w:val="00243010"/>
    <w:rsid w:val="0024323C"/>
    <w:rsid w:val="0024336B"/>
    <w:rsid w:val="00243469"/>
    <w:rsid w:val="0024365D"/>
    <w:rsid w:val="0024395C"/>
    <w:rsid w:val="00243E49"/>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DC"/>
    <w:rsid w:val="00246526"/>
    <w:rsid w:val="00246AE1"/>
    <w:rsid w:val="00246EB5"/>
    <w:rsid w:val="00246EEE"/>
    <w:rsid w:val="00247115"/>
    <w:rsid w:val="002472A0"/>
    <w:rsid w:val="002473A6"/>
    <w:rsid w:val="00247A84"/>
    <w:rsid w:val="00247E32"/>
    <w:rsid w:val="00247F8E"/>
    <w:rsid w:val="002500F9"/>
    <w:rsid w:val="00250A14"/>
    <w:rsid w:val="00250A84"/>
    <w:rsid w:val="00250CE1"/>
    <w:rsid w:val="002513D7"/>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10"/>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060F"/>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ACA"/>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32"/>
    <w:rsid w:val="00286E3C"/>
    <w:rsid w:val="00286E4E"/>
    <w:rsid w:val="00286FB8"/>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0F3"/>
    <w:rsid w:val="002959A8"/>
    <w:rsid w:val="00295DC8"/>
    <w:rsid w:val="00295F08"/>
    <w:rsid w:val="00296034"/>
    <w:rsid w:val="0029604E"/>
    <w:rsid w:val="00296077"/>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63"/>
    <w:rsid w:val="002B132E"/>
    <w:rsid w:val="002B1398"/>
    <w:rsid w:val="002B1488"/>
    <w:rsid w:val="002B1939"/>
    <w:rsid w:val="002B1A82"/>
    <w:rsid w:val="002B1D28"/>
    <w:rsid w:val="002B21CA"/>
    <w:rsid w:val="002B24D3"/>
    <w:rsid w:val="002B24D9"/>
    <w:rsid w:val="002B2641"/>
    <w:rsid w:val="002B268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44E"/>
    <w:rsid w:val="002C4727"/>
    <w:rsid w:val="002C530E"/>
    <w:rsid w:val="002C54F3"/>
    <w:rsid w:val="002C587F"/>
    <w:rsid w:val="002C58DA"/>
    <w:rsid w:val="002C5952"/>
    <w:rsid w:val="002C5A0A"/>
    <w:rsid w:val="002C603E"/>
    <w:rsid w:val="002C6056"/>
    <w:rsid w:val="002C71D5"/>
    <w:rsid w:val="002C72F1"/>
    <w:rsid w:val="002C7472"/>
    <w:rsid w:val="002C755B"/>
    <w:rsid w:val="002C78AD"/>
    <w:rsid w:val="002C7E2E"/>
    <w:rsid w:val="002D0021"/>
    <w:rsid w:val="002D0678"/>
    <w:rsid w:val="002D0695"/>
    <w:rsid w:val="002D0792"/>
    <w:rsid w:val="002D08F6"/>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6CF"/>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5B"/>
    <w:rsid w:val="002E1F91"/>
    <w:rsid w:val="002E2456"/>
    <w:rsid w:val="002E2A95"/>
    <w:rsid w:val="002E38FD"/>
    <w:rsid w:val="002E3BEC"/>
    <w:rsid w:val="002E41C8"/>
    <w:rsid w:val="002E424E"/>
    <w:rsid w:val="002E44DB"/>
    <w:rsid w:val="002E4695"/>
    <w:rsid w:val="002E48CA"/>
    <w:rsid w:val="002E4944"/>
    <w:rsid w:val="002E4D06"/>
    <w:rsid w:val="002E4E87"/>
    <w:rsid w:val="002E50CF"/>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0"/>
    <w:rsid w:val="002F612E"/>
    <w:rsid w:val="002F617E"/>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2A9"/>
    <w:rsid w:val="0032748D"/>
    <w:rsid w:val="00327622"/>
    <w:rsid w:val="00327795"/>
    <w:rsid w:val="00327C30"/>
    <w:rsid w:val="00327E4D"/>
    <w:rsid w:val="003301C7"/>
    <w:rsid w:val="00330260"/>
    <w:rsid w:val="0033027F"/>
    <w:rsid w:val="003307DE"/>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2E53"/>
    <w:rsid w:val="00342F71"/>
    <w:rsid w:val="0034315E"/>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35B"/>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43D"/>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DD0"/>
    <w:rsid w:val="00355F5D"/>
    <w:rsid w:val="0035601A"/>
    <w:rsid w:val="00356135"/>
    <w:rsid w:val="0035619A"/>
    <w:rsid w:val="00356345"/>
    <w:rsid w:val="0035638A"/>
    <w:rsid w:val="00356752"/>
    <w:rsid w:val="003568C1"/>
    <w:rsid w:val="00356CD8"/>
    <w:rsid w:val="00356D86"/>
    <w:rsid w:val="00356D8C"/>
    <w:rsid w:val="00356E07"/>
    <w:rsid w:val="00357577"/>
    <w:rsid w:val="00357B9C"/>
    <w:rsid w:val="00357BF7"/>
    <w:rsid w:val="00360044"/>
    <w:rsid w:val="00360091"/>
    <w:rsid w:val="0036031D"/>
    <w:rsid w:val="003603A2"/>
    <w:rsid w:val="0036056C"/>
    <w:rsid w:val="00360693"/>
    <w:rsid w:val="0036089B"/>
    <w:rsid w:val="003609E2"/>
    <w:rsid w:val="003609FB"/>
    <w:rsid w:val="00360DC4"/>
    <w:rsid w:val="003611E7"/>
    <w:rsid w:val="00361323"/>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08"/>
    <w:rsid w:val="00382DD0"/>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9AD"/>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5F8"/>
    <w:rsid w:val="003A2C86"/>
    <w:rsid w:val="003A2F43"/>
    <w:rsid w:val="003A2FF9"/>
    <w:rsid w:val="003A31B8"/>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D"/>
    <w:rsid w:val="003B1D1E"/>
    <w:rsid w:val="003B2414"/>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8F1"/>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5215"/>
    <w:rsid w:val="003D53A5"/>
    <w:rsid w:val="003D56E0"/>
    <w:rsid w:val="003D59A5"/>
    <w:rsid w:val="003D5C87"/>
    <w:rsid w:val="003D5E6C"/>
    <w:rsid w:val="003D5F92"/>
    <w:rsid w:val="003D60E2"/>
    <w:rsid w:val="003D6664"/>
    <w:rsid w:val="003D6726"/>
    <w:rsid w:val="003D6A5A"/>
    <w:rsid w:val="003D6A9A"/>
    <w:rsid w:val="003D6CB4"/>
    <w:rsid w:val="003D798E"/>
    <w:rsid w:val="003D7B3C"/>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D4B"/>
    <w:rsid w:val="003E2F6A"/>
    <w:rsid w:val="003E3108"/>
    <w:rsid w:val="003E3229"/>
    <w:rsid w:val="003E3523"/>
    <w:rsid w:val="003E36BD"/>
    <w:rsid w:val="003E39B4"/>
    <w:rsid w:val="003E39DA"/>
    <w:rsid w:val="003E3AC9"/>
    <w:rsid w:val="003E3DA9"/>
    <w:rsid w:val="003E4310"/>
    <w:rsid w:val="003E4352"/>
    <w:rsid w:val="003E45BA"/>
    <w:rsid w:val="003E48E0"/>
    <w:rsid w:val="003E49D8"/>
    <w:rsid w:val="003E4E75"/>
    <w:rsid w:val="003E501F"/>
    <w:rsid w:val="003E5246"/>
    <w:rsid w:val="003E5450"/>
    <w:rsid w:val="003E5452"/>
    <w:rsid w:val="003E54AE"/>
    <w:rsid w:val="003E56D5"/>
    <w:rsid w:val="003E5843"/>
    <w:rsid w:val="003E589B"/>
    <w:rsid w:val="003E5AD9"/>
    <w:rsid w:val="003E5C90"/>
    <w:rsid w:val="003E611E"/>
    <w:rsid w:val="003E613D"/>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FFB"/>
    <w:rsid w:val="003F3060"/>
    <w:rsid w:val="003F31E6"/>
    <w:rsid w:val="003F463A"/>
    <w:rsid w:val="003F486A"/>
    <w:rsid w:val="003F4B0B"/>
    <w:rsid w:val="003F4CF9"/>
    <w:rsid w:val="003F5368"/>
    <w:rsid w:val="003F5958"/>
    <w:rsid w:val="003F5A1C"/>
    <w:rsid w:val="003F6025"/>
    <w:rsid w:val="003F69C9"/>
    <w:rsid w:val="003F6B28"/>
    <w:rsid w:val="003F6CB5"/>
    <w:rsid w:val="003F6F15"/>
    <w:rsid w:val="003F766E"/>
    <w:rsid w:val="003F7705"/>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B10"/>
    <w:rsid w:val="00403C4B"/>
    <w:rsid w:val="00403CF8"/>
    <w:rsid w:val="00403FC0"/>
    <w:rsid w:val="00404246"/>
    <w:rsid w:val="00404424"/>
    <w:rsid w:val="0040447F"/>
    <w:rsid w:val="00404694"/>
    <w:rsid w:val="0040472E"/>
    <w:rsid w:val="00404B0B"/>
    <w:rsid w:val="00404D7B"/>
    <w:rsid w:val="00404E8E"/>
    <w:rsid w:val="004053AC"/>
    <w:rsid w:val="00405AEA"/>
    <w:rsid w:val="00405F95"/>
    <w:rsid w:val="004060C5"/>
    <w:rsid w:val="00406296"/>
    <w:rsid w:val="0040637D"/>
    <w:rsid w:val="004065E3"/>
    <w:rsid w:val="00406616"/>
    <w:rsid w:val="0040694B"/>
    <w:rsid w:val="00406C2F"/>
    <w:rsid w:val="00406E75"/>
    <w:rsid w:val="0040762A"/>
    <w:rsid w:val="0040773B"/>
    <w:rsid w:val="004079B0"/>
    <w:rsid w:val="004079B5"/>
    <w:rsid w:val="004079F3"/>
    <w:rsid w:val="00407A21"/>
    <w:rsid w:val="00407AA3"/>
    <w:rsid w:val="00410C11"/>
    <w:rsid w:val="00410F6A"/>
    <w:rsid w:val="00410FEF"/>
    <w:rsid w:val="00411066"/>
    <w:rsid w:val="00411150"/>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422"/>
    <w:rsid w:val="004207C7"/>
    <w:rsid w:val="00420ACE"/>
    <w:rsid w:val="00420CDF"/>
    <w:rsid w:val="004210C4"/>
    <w:rsid w:val="00421143"/>
    <w:rsid w:val="00421155"/>
    <w:rsid w:val="00421290"/>
    <w:rsid w:val="00421FF8"/>
    <w:rsid w:val="00421FFA"/>
    <w:rsid w:val="004222FB"/>
    <w:rsid w:val="004225D3"/>
    <w:rsid w:val="0042275C"/>
    <w:rsid w:val="00422D3F"/>
    <w:rsid w:val="00422E77"/>
    <w:rsid w:val="004230D2"/>
    <w:rsid w:val="00423422"/>
    <w:rsid w:val="00424422"/>
    <w:rsid w:val="004244C5"/>
    <w:rsid w:val="00424A31"/>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3B7"/>
    <w:rsid w:val="00432638"/>
    <w:rsid w:val="004328AE"/>
    <w:rsid w:val="004329C7"/>
    <w:rsid w:val="004329F0"/>
    <w:rsid w:val="00432AA7"/>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67D"/>
    <w:rsid w:val="0044176F"/>
    <w:rsid w:val="004419F5"/>
    <w:rsid w:val="00441C8E"/>
    <w:rsid w:val="00441E52"/>
    <w:rsid w:val="00442273"/>
    <w:rsid w:val="00442356"/>
    <w:rsid w:val="004423FA"/>
    <w:rsid w:val="0044270F"/>
    <w:rsid w:val="00442737"/>
    <w:rsid w:val="004427C8"/>
    <w:rsid w:val="00442ADE"/>
    <w:rsid w:val="00443C22"/>
    <w:rsid w:val="00444322"/>
    <w:rsid w:val="00444548"/>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681"/>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6FA"/>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1E51"/>
    <w:rsid w:val="004620EF"/>
    <w:rsid w:val="00462135"/>
    <w:rsid w:val="00462555"/>
    <w:rsid w:val="00462860"/>
    <w:rsid w:val="00462BD2"/>
    <w:rsid w:val="004630D5"/>
    <w:rsid w:val="0046339E"/>
    <w:rsid w:val="00463744"/>
    <w:rsid w:val="00463CA1"/>
    <w:rsid w:val="00463EE1"/>
    <w:rsid w:val="004641AB"/>
    <w:rsid w:val="004644AF"/>
    <w:rsid w:val="004644F4"/>
    <w:rsid w:val="004648D8"/>
    <w:rsid w:val="00464BA3"/>
    <w:rsid w:val="00464C8F"/>
    <w:rsid w:val="00464E02"/>
    <w:rsid w:val="00464EB7"/>
    <w:rsid w:val="004654C1"/>
    <w:rsid w:val="00465CF8"/>
    <w:rsid w:val="004661E8"/>
    <w:rsid w:val="004667C9"/>
    <w:rsid w:val="004668AA"/>
    <w:rsid w:val="00466A94"/>
    <w:rsid w:val="00466F88"/>
    <w:rsid w:val="0046701D"/>
    <w:rsid w:val="00467194"/>
    <w:rsid w:val="0046780A"/>
    <w:rsid w:val="00467DBF"/>
    <w:rsid w:val="004701D9"/>
    <w:rsid w:val="004703C8"/>
    <w:rsid w:val="004704F4"/>
    <w:rsid w:val="004709AD"/>
    <w:rsid w:val="004709F8"/>
    <w:rsid w:val="00470DEA"/>
    <w:rsid w:val="00470FE6"/>
    <w:rsid w:val="00471048"/>
    <w:rsid w:val="004715BC"/>
    <w:rsid w:val="00471C40"/>
    <w:rsid w:val="00471CEE"/>
    <w:rsid w:val="00471DF9"/>
    <w:rsid w:val="00472487"/>
    <w:rsid w:val="004728DE"/>
    <w:rsid w:val="00472AFA"/>
    <w:rsid w:val="00472F0F"/>
    <w:rsid w:val="004734BA"/>
    <w:rsid w:val="004737C2"/>
    <w:rsid w:val="00473924"/>
    <w:rsid w:val="00473BB4"/>
    <w:rsid w:val="00474284"/>
    <w:rsid w:val="00474B17"/>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3F4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4B7"/>
    <w:rsid w:val="004916F1"/>
    <w:rsid w:val="004918EE"/>
    <w:rsid w:val="00491A55"/>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996"/>
    <w:rsid w:val="004A39DC"/>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E3"/>
    <w:rsid w:val="004B46D8"/>
    <w:rsid w:val="004B47D0"/>
    <w:rsid w:val="004B4892"/>
    <w:rsid w:val="004B51E4"/>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6217"/>
    <w:rsid w:val="004C628F"/>
    <w:rsid w:val="004C63FA"/>
    <w:rsid w:val="004C6867"/>
    <w:rsid w:val="004C686D"/>
    <w:rsid w:val="004C6D3D"/>
    <w:rsid w:val="004C7419"/>
    <w:rsid w:val="004C7551"/>
    <w:rsid w:val="004C795A"/>
    <w:rsid w:val="004C7DCC"/>
    <w:rsid w:val="004D022B"/>
    <w:rsid w:val="004D03D8"/>
    <w:rsid w:val="004D044A"/>
    <w:rsid w:val="004D0E50"/>
    <w:rsid w:val="004D0E9D"/>
    <w:rsid w:val="004D10DB"/>
    <w:rsid w:val="004D13B0"/>
    <w:rsid w:val="004D14FE"/>
    <w:rsid w:val="004D17A7"/>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830"/>
    <w:rsid w:val="004D4895"/>
    <w:rsid w:val="004D4AE1"/>
    <w:rsid w:val="004D52BE"/>
    <w:rsid w:val="004D52E6"/>
    <w:rsid w:val="004D5345"/>
    <w:rsid w:val="004D5567"/>
    <w:rsid w:val="004D56CF"/>
    <w:rsid w:val="004D5833"/>
    <w:rsid w:val="004D5A28"/>
    <w:rsid w:val="004D5D00"/>
    <w:rsid w:val="004D61B1"/>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D56"/>
    <w:rsid w:val="004E0E2A"/>
    <w:rsid w:val="004E0F2A"/>
    <w:rsid w:val="004E1230"/>
    <w:rsid w:val="004E1499"/>
    <w:rsid w:val="004E15A1"/>
    <w:rsid w:val="004E1949"/>
    <w:rsid w:val="004E1A1B"/>
    <w:rsid w:val="004E1D09"/>
    <w:rsid w:val="004E23A8"/>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8A3"/>
    <w:rsid w:val="004E6913"/>
    <w:rsid w:val="004E6BC4"/>
    <w:rsid w:val="004E6F32"/>
    <w:rsid w:val="004E71C8"/>
    <w:rsid w:val="004E7340"/>
    <w:rsid w:val="004E743B"/>
    <w:rsid w:val="004E7A1A"/>
    <w:rsid w:val="004E7D59"/>
    <w:rsid w:val="004F05F4"/>
    <w:rsid w:val="004F0BB5"/>
    <w:rsid w:val="004F0C91"/>
    <w:rsid w:val="004F0DB4"/>
    <w:rsid w:val="004F0F3F"/>
    <w:rsid w:val="004F11EA"/>
    <w:rsid w:val="004F16E6"/>
    <w:rsid w:val="004F1E7B"/>
    <w:rsid w:val="004F2F24"/>
    <w:rsid w:val="004F2F38"/>
    <w:rsid w:val="004F3215"/>
    <w:rsid w:val="004F356D"/>
    <w:rsid w:val="004F39E3"/>
    <w:rsid w:val="004F3A2E"/>
    <w:rsid w:val="004F3E5B"/>
    <w:rsid w:val="004F3FD3"/>
    <w:rsid w:val="004F3FF3"/>
    <w:rsid w:val="004F4259"/>
    <w:rsid w:val="004F43E4"/>
    <w:rsid w:val="004F44C0"/>
    <w:rsid w:val="004F481A"/>
    <w:rsid w:val="004F4C22"/>
    <w:rsid w:val="004F4DC2"/>
    <w:rsid w:val="004F4E65"/>
    <w:rsid w:val="004F52C6"/>
    <w:rsid w:val="004F53B2"/>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5BA"/>
    <w:rsid w:val="00510843"/>
    <w:rsid w:val="00510A45"/>
    <w:rsid w:val="00510C0A"/>
    <w:rsid w:val="00510EBA"/>
    <w:rsid w:val="00511079"/>
    <w:rsid w:val="0051133A"/>
    <w:rsid w:val="005117DC"/>
    <w:rsid w:val="005117F8"/>
    <w:rsid w:val="00511964"/>
    <w:rsid w:val="00511982"/>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B5"/>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59B"/>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A7"/>
    <w:rsid w:val="0054346E"/>
    <w:rsid w:val="00543605"/>
    <w:rsid w:val="00543C4E"/>
    <w:rsid w:val="00543E8F"/>
    <w:rsid w:val="00543F5C"/>
    <w:rsid w:val="00543F80"/>
    <w:rsid w:val="005441A6"/>
    <w:rsid w:val="0054435A"/>
    <w:rsid w:val="0054461F"/>
    <w:rsid w:val="0054472C"/>
    <w:rsid w:val="00544F81"/>
    <w:rsid w:val="005450B2"/>
    <w:rsid w:val="0054526F"/>
    <w:rsid w:val="005452C3"/>
    <w:rsid w:val="00545A4C"/>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3A"/>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CD6"/>
    <w:rsid w:val="00570FD9"/>
    <w:rsid w:val="0057100C"/>
    <w:rsid w:val="0057120B"/>
    <w:rsid w:val="00571430"/>
    <w:rsid w:val="00571A2B"/>
    <w:rsid w:val="00572105"/>
    <w:rsid w:val="005728DE"/>
    <w:rsid w:val="00572A9B"/>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2021"/>
    <w:rsid w:val="005822FB"/>
    <w:rsid w:val="00582367"/>
    <w:rsid w:val="00582A22"/>
    <w:rsid w:val="00582AAA"/>
    <w:rsid w:val="00582F3B"/>
    <w:rsid w:val="00583094"/>
    <w:rsid w:val="0058319C"/>
    <w:rsid w:val="005832FA"/>
    <w:rsid w:val="005833D1"/>
    <w:rsid w:val="00583656"/>
    <w:rsid w:val="00583951"/>
    <w:rsid w:val="00583A77"/>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4CE7"/>
    <w:rsid w:val="00595142"/>
    <w:rsid w:val="005953F4"/>
    <w:rsid w:val="00595550"/>
    <w:rsid w:val="00595CEF"/>
    <w:rsid w:val="00595DE9"/>
    <w:rsid w:val="005966BD"/>
    <w:rsid w:val="00596704"/>
    <w:rsid w:val="0059691B"/>
    <w:rsid w:val="0059694C"/>
    <w:rsid w:val="005969D8"/>
    <w:rsid w:val="00596A67"/>
    <w:rsid w:val="00596B76"/>
    <w:rsid w:val="00596D39"/>
    <w:rsid w:val="00597039"/>
    <w:rsid w:val="005973F3"/>
    <w:rsid w:val="005977CC"/>
    <w:rsid w:val="00597B2A"/>
    <w:rsid w:val="00597B51"/>
    <w:rsid w:val="00597DDF"/>
    <w:rsid w:val="005A0540"/>
    <w:rsid w:val="005A058F"/>
    <w:rsid w:val="005A0683"/>
    <w:rsid w:val="005A0C1D"/>
    <w:rsid w:val="005A11E9"/>
    <w:rsid w:val="005A138C"/>
    <w:rsid w:val="005A18B3"/>
    <w:rsid w:val="005A1D91"/>
    <w:rsid w:val="005A231A"/>
    <w:rsid w:val="005A28C8"/>
    <w:rsid w:val="005A2917"/>
    <w:rsid w:val="005A2A2D"/>
    <w:rsid w:val="005A30C7"/>
    <w:rsid w:val="005A32E6"/>
    <w:rsid w:val="005A38FA"/>
    <w:rsid w:val="005A39E4"/>
    <w:rsid w:val="005A3A60"/>
    <w:rsid w:val="005A3D48"/>
    <w:rsid w:val="005A3FBE"/>
    <w:rsid w:val="005A3FD5"/>
    <w:rsid w:val="005A406F"/>
    <w:rsid w:val="005A4156"/>
    <w:rsid w:val="005A42C3"/>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A5F"/>
    <w:rsid w:val="005A7B42"/>
    <w:rsid w:val="005A7BA5"/>
    <w:rsid w:val="005A7D42"/>
    <w:rsid w:val="005A7EB1"/>
    <w:rsid w:val="005A7F5B"/>
    <w:rsid w:val="005B015F"/>
    <w:rsid w:val="005B02D8"/>
    <w:rsid w:val="005B058A"/>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4DB1"/>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207C"/>
    <w:rsid w:val="005C21EC"/>
    <w:rsid w:val="005C25F3"/>
    <w:rsid w:val="005C28A4"/>
    <w:rsid w:val="005C297F"/>
    <w:rsid w:val="005C2D23"/>
    <w:rsid w:val="005C2E46"/>
    <w:rsid w:val="005C2F5F"/>
    <w:rsid w:val="005C30F9"/>
    <w:rsid w:val="005C3310"/>
    <w:rsid w:val="005C3B97"/>
    <w:rsid w:val="005C3DA5"/>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E26"/>
    <w:rsid w:val="005C72E0"/>
    <w:rsid w:val="005C740E"/>
    <w:rsid w:val="005C748C"/>
    <w:rsid w:val="005C7494"/>
    <w:rsid w:val="005D0100"/>
    <w:rsid w:val="005D03E2"/>
    <w:rsid w:val="005D0526"/>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E7"/>
    <w:rsid w:val="005E1016"/>
    <w:rsid w:val="005E11E4"/>
    <w:rsid w:val="005E12DB"/>
    <w:rsid w:val="005E1643"/>
    <w:rsid w:val="005E1835"/>
    <w:rsid w:val="005E184F"/>
    <w:rsid w:val="005E1F89"/>
    <w:rsid w:val="005E23EB"/>
    <w:rsid w:val="005E248D"/>
    <w:rsid w:val="005E2914"/>
    <w:rsid w:val="005E293D"/>
    <w:rsid w:val="005E2A2B"/>
    <w:rsid w:val="005E2E6D"/>
    <w:rsid w:val="005E3062"/>
    <w:rsid w:val="005E3288"/>
    <w:rsid w:val="005E38C5"/>
    <w:rsid w:val="005E3A92"/>
    <w:rsid w:val="005E3B41"/>
    <w:rsid w:val="005E4331"/>
    <w:rsid w:val="005E4675"/>
    <w:rsid w:val="005E48AC"/>
    <w:rsid w:val="005E49AA"/>
    <w:rsid w:val="005E4FA6"/>
    <w:rsid w:val="005E502B"/>
    <w:rsid w:val="005E5081"/>
    <w:rsid w:val="005E5510"/>
    <w:rsid w:val="005E561C"/>
    <w:rsid w:val="005E5958"/>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0B5"/>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A45"/>
    <w:rsid w:val="005F7562"/>
    <w:rsid w:val="005F79CF"/>
    <w:rsid w:val="005F7A37"/>
    <w:rsid w:val="00600210"/>
    <w:rsid w:val="006004FE"/>
    <w:rsid w:val="006007FC"/>
    <w:rsid w:val="00600844"/>
    <w:rsid w:val="00600BF7"/>
    <w:rsid w:val="00600EE0"/>
    <w:rsid w:val="0060118F"/>
    <w:rsid w:val="0060125F"/>
    <w:rsid w:val="0060159F"/>
    <w:rsid w:val="00601675"/>
    <w:rsid w:val="00601795"/>
    <w:rsid w:val="0060183E"/>
    <w:rsid w:val="00601914"/>
    <w:rsid w:val="006022CA"/>
    <w:rsid w:val="006027D5"/>
    <w:rsid w:val="00602DBA"/>
    <w:rsid w:val="00602F24"/>
    <w:rsid w:val="00603167"/>
    <w:rsid w:val="00603674"/>
    <w:rsid w:val="00603D17"/>
    <w:rsid w:val="00603EC4"/>
    <w:rsid w:val="00603EE5"/>
    <w:rsid w:val="00603F03"/>
    <w:rsid w:val="006040D1"/>
    <w:rsid w:val="00604542"/>
    <w:rsid w:val="0060454C"/>
    <w:rsid w:val="00604C6E"/>
    <w:rsid w:val="00605481"/>
    <w:rsid w:val="006056A6"/>
    <w:rsid w:val="00605CD5"/>
    <w:rsid w:val="00606B1C"/>
    <w:rsid w:val="00606FA2"/>
    <w:rsid w:val="0060727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97"/>
    <w:rsid w:val="00614CD1"/>
    <w:rsid w:val="00615199"/>
    <w:rsid w:val="006154BF"/>
    <w:rsid w:val="006154EB"/>
    <w:rsid w:val="0061622B"/>
    <w:rsid w:val="00616260"/>
    <w:rsid w:val="006162B1"/>
    <w:rsid w:val="0061653F"/>
    <w:rsid w:val="00616546"/>
    <w:rsid w:val="006166D7"/>
    <w:rsid w:val="006172AF"/>
    <w:rsid w:val="00617434"/>
    <w:rsid w:val="00617601"/>
    <w:rsid w:val="006178BB"/>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5C8"/>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3C"/>
    <w:rsid w:val="0062509A"/>
    <w:rsid w:val="006250AA"/>
    <w:rsid w:val="006250BF"/>
    <w:rsid w:val="00625173"/>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EC6"/>
    <w:rsid w:val="00640F3E"/>
    <w:rsid w:val="0064172B"/>
    <w:rsid w:val="00641936"/>
    <w:rsid w:val="00641C3A"/>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6C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701"/>
    <w:rsid w:val="00656A12"/>
    <w:rsid w:val="00656F06"/>
    <w:rsid w:val="00657288"/>
    <w:rsid w:val="006574B9"/>
    <w:rsid w:val="006578CE"/>
    <w:rsid w:val="0065790E"/>
    <w:rsid w:val="00660003"/>
    <w:rsid w:val="00660234"/>
    <w:rsid w:val="0066023B"/>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548"/>
    <w:rsid w:val="006726AC"/>
    <w:rsid w:val="00672748"/>
    <w:rsid w:val="00672977"/>
    <w:rsid w:val="006736DF"/>
    <w:rsid w:val="00673ADC"/>
    <w:rsid w:val="00673CFC"/>
    <w:rsid w:val="00673E5E"/>
    <w:rsid w:val="006742BB"/>
    <w:rsid w:val="006743C6"/>
    <w:rsid w:val="0067450A"/>
    <w:rsid w:val="006747A8"/>
    <w:rsid w:val="0067483E"/>
    <w:rsid w:val="00674959"/>
    <w:rsid w:val="00674B23"/>
    <w:rsid w:val="00674B57"/>
    <w:rsid w:val="00674D88"/>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269"/>
    <w:rsid w:val="0068253A"/>
    <w:rsid w:val="006828EC"/>
    <w:rsid w:val="00682E86"/>
    <w:rsid w:val="0068307D"/>
    <w:rsid w:val="00683173"/>
    <w:rsid w:val="00683761"/>
    <w:rsid w:val="006837CA"/>
    <w:rsid w:val="006839C2"/>
    <w:rsid w:val="00683A94"/>
    <w:rsid w:val="00683EA5"/>
    <w:rsid w:val="00684331"/>
    <w:rsid w:val="00684EA1"/>
    <w:rsid w:val="0068508F"/>
    <w:rsid w:val="00685470"/>
    <w:rsid w:val="0068559E"/>
    <w:rsid w:val="0068595D"/>
    <w:rsid w:val="006859F8"/>
    <w:rsid w:val="00685B0A"/>
    <w:rsid w:val="00686170"/>
    <w:rsid w:val="006866D2"/>
    <w:rsid w:val="00686743"/>
    <w:rsid w:val="006869ED"/>
    <w:rsid w:val="00686CD3"/>
    <w:rsid w:val="00687062"/>
    <w:rsid w:val="0068711B"/>
    <w:rsid w:val="00687760"/>
    <w:rsid w:val="00687914"/>
    <w:rsid w:val="00687BE3"/>
    <w:rsid w:val="00687DAF"/>
    <w:rsid w:val="00687E35"/>
    <w:rsid w:val="00687F2E"/>
    <w:rsid w:val="00690390"/>
    <w:rsid w:val="0069072C"/>
    <w:rsid w:val="00690F97"/>
    <w:rsid w:val="00691094"/>
    <w:rsid w:val="00691247"/>
    <w:rsid w:val="006912A1"/>
    <w:rsid w:val="006919E9"/>
    <w:rsid w:val="00691A25"/>
    <w:rsid w:val="00691A8E"/>
    <w:rsid w:val="00691AAD"/>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641"/>
    <w:rsid w:val="006A4B4F"/>
    <w:rsid w:val="006A5123"/>
    <w:rsid w:val="006A5188"/>
    <w:rsid w:val="006A5231"/>
    <w:rsid w:val="006A558E"/>
    <w:rsid w:val="006A57C7"/>
    <w:rsid w:val="006A59E0"/>
    <w:rsid w:val="006A5A1A"/>
    <w:rsid w:val="006A5A4A"/>
    <w:rsid w:val="006A5BED"/>
    <w:rsid w:val="006A5F77"/>
    <w:rsid w:val="006A64BA"/>
    <w:rsid w:val="006A69F7"/>
    <w:rsid w:val="006A6B95"/>
    <w:rsid w:val="006A6F6F"/>
    <w:rsid w:val="006A7149"/>
    <w:rsid w:val="006A728F"/>
    <w:rsid w:val="006A72C1"/>
    <w:rsid w:val="006A733C"/>
    <w:rsid w:val="006A738B"/>
    <w:rsid w:val="006A7709"/>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49B"/>
    <w:rsid w:val="006B1BC8"/>
    <w:rsid w:val="006B1C68"/>
    <w:rsid w:val="006B1E3F"/>
    <w:rsid w:val="006B2372"/>
    <w:rsid w:val="006B2534"/>
    <w:rsid w:val="006B2922"/>
    <w:rsid w:val="006B2AC8"/>
    <w:rsid w:val="006B2EDC"/>
    <w:rsid w:val="006B2FAF"/>
    <w:rsid w:val="006B30A6"/>
    <w:rsid w:val="006B343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6086"/>
    <w:rsid w:val="006C60C2"/>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339"/>
    <w:rsid w:val="006D04F1"/>
    <w:rsid w:val="006D057A"/>
    <w:rsid w:val="006D0758"/>
    <w:rsid w:val="006D0823"/>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0B"/>
    <w:rsid w:val="006D4469"/>
    <w:rsid w:val="006D447C"/>
    <w:rsid w:val="006D4718"/>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2494"/>
    <w:rsid w:val="006E279C"/>
    <w:rsid w:val="006E2934"/>
    <w:rsid w:val="006E38B1"/>
    <w:rsid w:val="006E38E3"/>
    <w:rsid w:val="006E39C5"/>
    <w:rsid w:val="006E454B"/>
    <w:rsid w:val="006E46F1"/>
    <w:rsid w:val="006E470C"/>
    <w:rsid w:val="006E47BF"/>
    <w:rsid w:val="006E4888"/>
    <w:rsid w:val="006E4A0F"/>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CC"/>
    <w:rsid w:val="006E7E02"/>
    <w:rsid w:val="006F0076"/>
    <w:rsid w:val="006F02BE"/>
    <w:rsid w:val="006F03CF"/>
    <w:rsid w:val="006F08E2"/>
    <w:rsid w:val="006F0ACB"/>
    <w:rsid w:val="006F0BCE"/>
    <w:rsid w:val="006F0F67"/>
    <w:rsid w:val="006F1141"/>
    <w:rsid w:val="006F19D2"/>
    <w:rsid w:val="006F1B8F"/>
    <w:rsid w:val="006F2042"/>
    <w:rsid w:val="006F20D6"/>
    <w:rsid w:val="006F22AB"/>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5D7"/>
    <w:rsid w:val="00710690"/>
    <w:rsid w:val="00710696"/>
    <w:rsid w:val="00710C07"/>
    <w:rsid w:val="00710DB4"/>
    <w:rsid w:val="00710EB7"/>
    <w:rsid w:val="00710FA3"/>
    <w:rsid w:val="007111E2"/>
    <w:rsid w:val="007115F8"/>
    <w:rsid w:val="00711D07"/>
    <w:rsid w:val="00711E13"/>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0E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33D"/>
    <w:rsid w:val="00736B09"/>
    <w:rsid w:val="00736B14"/>
    <w:rsid w:val="00736C60"/>
    <w:rsid w:val="00736CAE"/>
    <w:rsid w:val="00736D17"/>
    <w:rsid w:val="00736FE4"/>
    <w:rsid w:val="00737101"/>
    <w:rsid w:val="0073726C"/>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D76"/>
    <w:rsid w:val="00742E9A"/>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7BF"/>
    <w:rsid w:val="0075292D"/>
    <w:rsid w:val="007529AE"/>
    <w:rsid w:val="007532DE"/>
    <w:rsid w:val="0075356D"/>
    <w:rsid w:val="00753652"/>
    <w:rsid w:val="00753752"/>
    <w:rsid w:val="0075384C"/>
    <w:rsid w:val="007540DE"/>
    <w:rsid w:val="007543C6"/>
    <w:rsid w:val="00754BFE"/>
    <w:rsid w:val="00754D2C"/>
    <w:rsid w:val="007553C1"/>
    <w:rsid w:val="00755481"/>
    <w:rsid w:val="0075574A"/>
    <w:rsid w:val="00755B26"/>
    <w:rsid w:val="00755B68"/>
    <w:rsid w:val="00755C4F"/>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6E67"/>
    <w:rsid w:val="00767223"/>
    <w:rsid w:val="0076743D"/>
    <w:rsid w:val="00767659"/>
    <w:rsid w:val="0076774A"/>
    <w:rsid w:val="00767A74"/>
    <w:rsid w:val="007703AF"/>
    <w:rsid w:val="00770708"/>
    <w:rsid w:val="00770FD9"/>
    <w:rsid w:val="00770FFA"/>
    <w:rsid w:val="00771993"/>
    <w:rsid w:val="00771A0F"/>
    <w:rsid w:val="00771A28"/>
    <w:rsid w:val="00771B7D"/>
    <w:rsid w:val="00771EEF"/>
    <w:rsid w:val="00771F4C"/>
    <w:rsid w:val="0077214D"/>
    <w:rsid w:val="00772153"/>
    <w:rsid w:val="00772207"/>
    <w:rsid w:val="0077246C"/>
    <w:rsid w:val="00772AB8"/>
    <w:rsid w:val="00772D32"/>
    <w:rsid w:val="0077318C"/>
    <w:rsid w:val="00773769"/>
    <w:rsid w:val="00774095"/>
    <w:rsid w:val="007743CE"/>
    <w:rsid w:val="00774544"/>
    <w:rsid w:val="00774675"/>
    <w:rsid w:val="0077473D"/>
    <w:rsid w:val="00774871"/>
    <w:rsid w:val="007749BC"/>
    <w:rsid w:val="00774A42"/>
    <w:rsid w:val="0077548E"/>
    <w:rsid w:val="007758A7"/>
    <w:rsid w:val="007759AD"/>
    <w:rsid w:val="00775B7D"/>
    <w:rsid w:val="007764D8"/>
    <w:rsid w:val="00776869"/>
    <w:rsid w:val="00776960"/>
    <w:rsid w:val="00776A55"/>
    <w:rsid w:val="00776B45"/>
    <w:rsid w:val="0077767A"/>
    <w:rsid w:val="0077768D"/>
    <w:rsid w:val="00780046"/>
    <w:rsid w:val="00780385"/>
    <w:rsid w:val="0078045A"/>
    <w:rsid w:val="0078060B"/>
    <w:rsid w:val="007808BA"/>
    <w:rsid w:val="00780A0D"/>
    <w:rsid w:val="00780FE6"/>
    <w:rsid w:val="00781BED"/>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3"/>
    <w:rsid w:val="007C08CE"/>
    <w:rsid w:val="007C1663"/>
    <w:rsid w:val="007C16E7"/>
    <w:rsid w:val="007C187B"/>
    <w:rsid w:val="007C1921"/>
    <w:rsid w:val="007C19D6"/>
    <w:rsid w:val="007C1B27"/>
    <w:rsid w:val="007C20BA"/>
    <w:rsid w:val="007C21D6"/>
    <w:rsid w:val="007C2739"/>
    <w:rsid w:val="007C2D37"/>
    <w:rsid w:val="007C2EC2"/>
    <w:rsid w:val="007C2FBF"/>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778"/>
    <w:rsid w:val="007D28A2"/>
    <w:rsid w:val="007D2AA0"/>
    <w:rsid w:val="007D2AD8"/>
    <w:rsid w:val="007D2E3E"/>
    <w:rsid w:val="007D2E65"/>
    <w:rsid w:val="007D2F0D"/>
    <w:rsid w:val="007D2F1C"/>
    <w:rsid w:val="007D3108"/>
    <w:rsid w:val="007D31BD"/>
    <w:rsid w:val="007D355C"/>
    <w:rsid w:val="007D3573"/>
    <w:rsid w:val="007D3B55"/>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559"/>
    <w:rsid w:val="007E26F2"/>
    <w:rsid w:val="007E2BEB"/>
    <w:rsid w:val="007E3775"/>
    <w:rsid w:val="007E3A23"/>
    <w:rsid w:val="007E3DA9"/>
    <w:rsid w:val="007E4F3F"/>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9F0"/>
    <w:rsid w:val="007F5A93"/>
    <w:rsid w:val="007F609B"/>
    <w:rsid w:val="007F6580"/>
    <w:rsid w:val="007F67C8"/>
    <w:rsid w:val="007F681C"/>
    <w:rsid w:val="007F682B"/>
    <w:rsid w:val="007F696E"/>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2"/>
    <w:rsid w:val="0080180E"/>
    <w:rsid w:val="00801DBB"/>
    <w:rsid w:val="00802240"/>
    <w:rsid w:val="00802336"/>
    <w:rsid w:val="008023F7"/>
    <w:rsid w:val="00802656"/>
    <w:rsid w:val="00802680"/>
    <w:rsid w:val="0080280E"/>
    <w:rsid w:val="00802D26"/>
    <w:rsid w:val="00802F3A"/>
    <w:rsid w:val="008033E1"/>
    <w:rsid w:val="008034BC"/>
    <w:rsid w:val="00803657"/>
    <w:rsid w:val="00803688"/>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5F7D"/>
    <w:rsid w:val="008061F9"/>
    <w:rsid w:val="00806242"/>
    <w:rsid w:val="008063C3"/>
    <w:rsid w:val="0080649A"/>
    <w:rsid w:val="008064D4"/>
    <w:rsid w:val="00806819"/>
    <w:rsid w:val="00806D0A"/>
    <w:rsid w:val="00807052"/>
    <w:rsid w:val="0080714C"/>
    <w:rsid w:val="008073FC"/>
    <w:rsid w:val="0080759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6C43"/>
    <w:rsid w:val="00817362"/>
    <w:rsid w:val="008174EF"/>
    <w:rsid w:val="008176E2"/>
    <w:rsid w:val="008179B9"/>
    <w:rsid w:val="00817A55"/>
    <w:rsid w:val="00817AC0"/>
    <w:rsid w:val="00817BBE"/>
    <w:rsid w:val="00817D78"/>
    <w:rsid w:val="00817F48"/>
    <w:rsid w:val="0082020C"/>
    <w:rsid w:val="00820D54"/>
    <w:rsid w:val="00821021"/>
    <w:rsid w:val="00821028"/>
    <w:rsid w:val="0082121B"/>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5B4"/>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7FC"/>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942"/>
    <w:rsid w:val="00845A2B"/>
    <w:rsid w:val="00845A94"/>
    <w:rsid w:val="00845C0D"/>
    <w:rsid w:val="00845E54"/>
    <w:rsid w:val="008464F4"/>
    <w:rsid w:val="008469A9"/>
    <w:rsid w:val="00846B04"/>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A7C"/>
    <w:rsid w:val="00855B27"/>
    <w:rsid w:val="00855B9B"/>
    <w:rsid w:val="00855EE4"/>
    <w:rsid w:val="00856096"/>
    <w:rsid w:val="008565CD"/>
    <w:rsid w:val="0085672C"/>
    <w:rsid w:val="0085682F"/>
    <w:rsid w:val="00856C58"/>
    <w:rsid w:val="00856C73"/>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6C5"/>
    <w:rsid w:val="00864DE4"/>
    <w:rsid w:val="00864F76"/>
    <w:rsid w:val="00865101"/>
    <w:rsid w:val="00865149"/>
    <w:rsid w:val="00865247"/>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D87"/>
    <w:rsid w:val="00876F93"/>
    <w:rsid w:val="008770EB"/>
    <w:rsid w:val="00877126"/>
    <w:rsid w:val="008779CD"/>
    <w:rsid w:val="00877C3F"/>
    <w:rsid w:val="00877E6A"/>
    <w:rsid w:val="00877ED5"/>
    <w:rsid w:val="0088021B"/>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334"/>
    <w:rsid w:val="00884386"/>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EF"/>
    <w:rsid w:val="00890077"/>
    <w:rsid w:val="008902AE"/>
    <w:rsid w:val="00890549"/>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231"/>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6CE"/>
    <w:rsid w:val="008B2759"/>
    <w:rsid w:val="008B293A"/>
    <w:rsid w:val="008B2B4A"/>
    <w:rsid w:val="008B2CCE"/>
    <w:rsid w:val="008B2DF5"/>
    <w:rsid w:val="008B2E2B"/>
    <w:rsid w:val="008B2EDC"/>
    <w:rsid w:val="008B2FCE"/>
    <w:rsid w:val="008B361B"/>
    <w:rsid w:val="008B3673"/>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98A"/>
    <w:rsid w:val="008B6C43"/>
    <w:rsid w:val="008B6DCE"/>
    <w:rsid w:val="008B6FEB"/>
    <w:rsid w:val="008B72C3"/>
    <w:rsid w:val="008B7A94"/>
    <w:rsid w:val="008B7B07"/>
    <w:rsid w:val="008B7DC0"/>
    <w:rsid w:val="008B7DE6"/>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3A"/>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0F"/>
    <w:rsid w:val="00920BFC"/>
    <w:rsid w:val="00920C0C"/>
    <w:rsid w:val="00920C37"/>
    <w:rsid w:val="00920E59"/>
    <w:rsid w:val="00921125"/>
    <w:rsid w:val="009211CF"/>
    <w:rsid w:val="00921488"/>
    <w:rsid w:val="0092169C"/>
    <w:rsid w:val="009223C0"/>
    <w:rsid w:val="0092261F"/>
    <w:rsid w:val="00922C15"/>
    <w:rsid w:val="009231FF"/>
    <w:rsid w:val="009233A9"/>
    <w:rsid w:val="0092376E"/>
    <w:rsid w:val="009239BD"/>
    <w:rsid w:val="00923A33"/>
    <w:rsid w:val="009240A3"/>
    <w:rsid w:val="00924437"/>
    <w:rsid w:val="00924652"/>
    <w:rsid w:val="0092474E"/>
    <w:rsid w:val="00924BFB"/>
    <w:rsid w:val="00924EEB"/>
    <w:rsid w:val="00925671"/>
    <w:rsid w:val="00925A4D"/>
    <w:rsid w:val="00925EFB"/>
    <w:rsid w:val="00925FF7"/>
    <w:rsid w:val="009263E9"/>
    <w:rsid w:val="00926B9C"/>
    <w:rsid w:val="00926BF5"/>
    <w:rsid w:val="00926C6A"/>
    <w:rsid w:val="00926FF7"/>
    <w:rsid w:val="00927099"/>
    <w:rsid w:val="009270AF"/>
    <w:rsid w:val="009273DF"/>
    <w:rsid w:val="009274BB"/>
    <w:rsid w:val="00927523"/>
    <w:rsid w:val="0092765E"/>
    <w:rsid w:val="00927A74"/>
    <w:rsid w:val="00927F2D"/>
    <w:rsid w:val="0093053A"/>
    <w:rsid w:val="009307E4"/>
    <w:rsid w:val="009309AD"/>
    <w:rsid w:val="00930EDC"/>
    <w:rsid w:val="00931109"/>
    <w:rsid w:val="00931252"/>
    <w:rsid w:val="00931851"/>
    <w:rsid w:val="0093188B"/>
    <w:rsid w:val="00931962"/>
    <w:rsid w:val="00931F1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962"/>
    <w:rsid w:val="00935F46"/>
    <w:rsid w:val="0093616A"/>
    <w:rsid w:val="0093617E"/>
    <w:rsid w:val="009365E1"/>
    <w:rsid w:val="00936DE4"/>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5C9"/>
    <w:rsid w:val="00943716"/>
    <w:rsid w:val="009437B4"/>
    <w:rsid w:val="00943D67"/>
    <w:rsid w:val="0094427A"/>
    <w:rsid w:val="00944416"/>
    <w:rsid w:val="009444CE"/>
    <w:rsid w:val="009448B1"/>
    <w:rsid w:val="00944A41"/>
    <w:rsid w:val="00944CE8"/>
    <w:rsid w:val="00944F0D"/>
    <w:rsid w:val="00944F68"/>
    <w:rsid w:val="00945080"/>
    <w:rsid w:val="009450B1"/>
    <w:rsid w:val="00945134"/>
    <w:rsid w:val="0094532F"/>
    <w:rsid w:val="0094544E"/>
    <w:rsid w:val="00945466"/>
    <w:rsid w:val="009457AE"/>
    <w:rsid w:val="009458E2"/>
    <w:rsid w:val="00945CF2"/>
    <w:rsid w:val="00945F8A"/>
    <w:rsid w:val="00946538"/>
    <w:rsid w:val="009469C4"/>
    <w:rsid w:val="00946C28"/>
    <w:rsid w:val="00946CEE"/>
    <w:rsid w:val="00946D8C"/>
    <w:rsid w:val="00946EAE"/>
    <w:rsid w:val="009472C4"/>
    <w:rsid w:val="00947472"/>
    <w:rsid w:val="00947563"/>
    <w:rsid w:val="009476AE"/>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4C5"/>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8D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95"/>
    <w:rsid w:val="0096785C"/>
    <w:rsid w:val="00967C41"/>
    <w:rsid w:val="00967D31"/>
    <w:rsid w:val="00967F18"/>
    <w:rsid w:val="0097017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0EC4"/>
    <w:rsid w:val="00981447"/>
    <w:rsid w:val="0098163E"/>
    <w:rsid w:val="00981EE4"/>
    <w:rsid w:val="00981EEF"/>
    <w:rsid w:val="0098203D"/>
    <w:rsid w:val="00982120"/>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6B7"/>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051"/>
    <w:rsid w:val="009A76D7"/>
    <w:rsid w:val="009A7AF0"/>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058"/>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4F29"/>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804"/>
    <w:rsid w:val="009F6825"/>
    <w:rsid w:val="009F68B3"/>
    <w:rsid w:val="009F68F3"/>
    <w:rsid w:val="009F6D67"/>
    <w:rsid w:val="009F6DED"/>
    <w:rsid w:val="009F6EEF"/>
    <w:rsid w:val="009F77A7"/>
    <w:rsid w:val="009F7900"/>
    <w:rsid w:val="009F79F2"/>
    <w:rsid w:val="009F7C8D"/>
    <w:rsid w:val="009F7D66"/>
    <w:rsid w:val="00A0062F"/>
    <w:rsid w:val="00A009F8"/>
    <w:rsid w:val="00A00BF9"/>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410"/>
    <w:rsid w:val="00A1744D"/>
    <w:rsid w:val="00A20123"/>
    <w:rsid w:val="00A2028F"/>
    <w:rsid w:val="00A20526"/>
    <w:rsid w:val="00A205AF"/>
    <w:rsid w:val="00A20A89"/>
    <w:rsid w:val="00A20D44"/>
    <w:rsid w:val="00A20D47"/>
    <w:rsid w:val="00A20DFC"/>
    <w:rsid w:val="00A20EA5"/>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4E0"/>
    <w:rsid w:val="00A26511"/>
    <w:rsid w:val="00A2669B"/>
    <w:rsid w:val="00A26E13"/>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3B3"/>
    <w:rsid w:val="00A41767"/>
    <w:rsid w:val="00A41897"/>
    <w:rsid w:val="00A418E0"/>
    <w:rsid w:val="00A41ADF"/>
    <w:rsid w:val="00A41D90"/>
    <w:rsid w:val="00A41E93"/>
    <w:rsid w:val="00A41F6A"/>
    <w:rsid w:val="00A41FDD"/>
    <w:rsid w:val="00A42293"/>
    <w:rsid w:val="00A42493"/>
    <w:rsid w:val="00A424B7"/>
    <w:rsid w:val="00A43027"/>
    <w:rsid w:val="00A4358D"/>
    <w:rsid w:val="00A43718"/>
    <w:rsid w:val="00A43849"/>
    <w:rsid w:val="00A4390D"/>
    <w:rsid w:val="00A43B9D"/>
    <w:rsid w:val="00A43BCA"/>
    <w:rsid w:val="00A43BD9"/>
    <w:rsid w:val="00A43FD4"/>
    <w:rsid w:val="00A4406E"/>
    <w:rsid w:val="00A44677"/>
    <w:rsid w:val="00A4484F"/>
    <w:rsid w:val="00A448AF"/>
    <w:rsid w:val="00A4499F"/>
    <w:rsid w:val="00A449D9"/>
    <w:rsid w:val="00A44E33"/>
    <w:rsid w:val="00A4525B"/>
    <w:rsid w:val="00A454FA"/>
    <w:rsid w:val="00A455C0"/>
    <w:rsid w:val="00A45A50"/>
    <w:rsid w:val="00A45BD8"/>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222E"/>
    <w:rsid w:val="00A523D3"/>
    <w:rsid w:val="00A525D0"/>
    <w:rsid w:val="00A52FE0"/>
    <w:rsid w:val="00A5316F"/>
    <w:rsid w:val="00A5317E"/>
    <w:rsid w:val="00A53200"/>
    <w:rsid w:val="00A5339D"/>
    <w:rsid w:val="00A539BC"/>
    <w:rsid w:val="00A53A83"/>
    <w:rsid w:val="00A53BCF"/>
    <w:rsid w:val="00A53F81"/>
    <w:rsid w:val="00A5482A"/>
    <w:rsid w:val="00A54970"/>
    <w:rsid w:val="00A54F20"/>
    <w:rsid w:val="00A54F68"/>
    <w:rsid w:val="00A5554D"/>
    <w:rsid w:val="00A556C4"/>
    <w:rsid w:val="00A558FB"/>
    <w:rsid w:val="00A55926"/>
    <w:rsid w:val="00A56585"/>
    <w:rsid w:val="00A56630"/>
    <w:rsid w:val="00A56F3F"/>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7D5"/>
    <w:rsid w:val="00A649EE"/>
    <w:rsid w:val="00A64C95"/>
    <w:rsid w:val="00A64D2A"/>
    <w:rsid w:val="00A64EA5"/>
    <w:rsid w:val="00A652C1"/>
    <w:rsid w:val="00A655DB"/>
    <w:rsid w:val="00A65836"/>
    <w:rsid w:val="00A6598F"/>
    <w:rsid w:val="00A65AB6"/>
    <w:rsid w:val="00A65BBB"/>
    <w:rsid w:val="00A6668A"/>
    <w:rsid w:val="00A66781"/>
    <w:rsid w:val="00A667E5"/>
    <w:rsid w:val="00A66A64"/>
    <w:rsid w:val="00A66AA2"/>
    <w:rsid w:val="00A6774E"/>
    <w:rsid w:val="00A67B6F"/>
    <w:rsid w:val="00A67E4E"/>
    <w:rsid w:val="00A67EC3"/>
    <w:rsid w:val="00A700B8"/>
    <w:rsid w:val="00A70202"/>
    <w:rsid w:val="00A70615"/>
    <w:rsid w:val="00A70CD1"/>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0ADC"/>
    <w:rsid w:val="00A80B6B"/>
    <w:rsid w:val="00A80C9E"/>
    <w:rsid w:val="00A813F7"/>
    <w:rsid w:val="00A81907"/>
    <w:rsid w:val="00A81B0F"/>
    <w:rsid w:val="00A81F30"/>
    <w:rsid w:val="00A82197"/>
    <w:rsid w:val="00A8227E"/>
    <w:rsid w:val="00A82826"/>
    <w:rsid w:val="00A82885"/>
    <w:rsid w:val="00A82CD5"/>
    <w:rsid w:val="00A82E36"/>
    <w:rsid w:val="00A82E59"/>
    <w:rsid w:val="00A82F0D"/>
    <w:rsid w:val="00A83337"/>
    <w:rsid w:val="00A83450"/>
    <w:rsid w:val="00A834CF"/>
    <w:rsid w:val="00A835B7"/>
    <w:rsid w:val="00A8370B"/>
    <w:rsid w:val="00A837EB"/>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514"/>
    <w:rsid w:val="00A875B8"/>
    <w:rsid w:val="00A87CC7"/>
    <w:rsid w:val="00A904A1"/>
    <w:rsid w:val="00A90ACC"/>
    <w:rsid w:val="00A91730"/>
    <w:rsid w:val="00A91743"/>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9C2"/>
    <w:rsid w:val="00A96E5B"/>
    <w:rsid w:val="00A970D2"/>
    <w:rsid w:val="00A971A6"/>
    <w:rsid w:val="00A9766F"/>
    <w:rsid w:val="00A97A94"/>
    <w:rsid w:val="00A97DA0"/>
    <w:rsid w:val="00A97E73"/>
    <w:rsid w:val="00AA03E3"/>
    <w:rsid w:val="00AA06E6"/>
    <w:rsid w:val="00AA098F"/>
    <w:rsid w:val="00AA0DAD"/>
    <w:rsid w:val="00AA114D"/>
    <w:rsid w:val="00AA135E"/>
    <w:rsid w:val="00AA1479"/>
    <w:rsid w:val="00AA15B0"/>
    <w:rsid w:val="00AA1802"/>
    <w:rsid w:val="00AA1EC5"/>
    <w:rsid w:val="00AA208A"/>
    <w:rsid w:val="00AA225E"/>
    <w:rsid w:val="00AA2406"/>
    <w:rsid w:val="00AA240B"/>
    <w:rsid w:val="00AA2573"/>
    <w:rsid w:val="00AA2A80"/>
    <w:rsid w:val="00AA2DEE"/>
    <w:rsid w:val="00AA2E42"/>
    <w:rsid w:val="00AA2E50"/>
    <w:rsid w:val="00AA2FBD"/>
    <w:rsid w:val="00AA2FFD"/>
    <w:rsid w:val="00AA37C1"/>
    <w:rsid w:val="00AA3AAD"/>
    <w:rsid w:val="00AA3C0C"/>
    <w:rsid w:val="00AA421E"/>
    <w:rsid w:val="00AA424A"/>
    <w:rsid w:val="00AA4599"/>
    <w:rsid w:val="00AA4685"/>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A7C5A"/>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4D"/>
    <w:rsid w:val="00AB6565"/>
    <w:rsid w:val="00AB65CD"/>
    <w:rsid w:val="00AB695B"/>
    <w:rsid w:val="00AB6CB4"/>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5D2F"/>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E4"/>
    <w:rsid w:val="00AE425C"/>
    <w:rsid w:val="00AE4766"/>
    <w:rsid w:val="00AE4A5C"/>
    <w:rsid w:val="00AE4EAD"/>
    <w:rsid w:val="00AE542F"/>
    <w:rsid w:val="00AE56AA"/>
    <w:rsid w:val="00AE57A9"/>
    <w:rsid w:val="00AE63CC"/>
    <w:rsid w:val="00AE6427"/>
    <w:rsid w:val="00AE650E"/>
    <w:rsid w:val="00AE6C06"/>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0C3"/>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5051"/>
    <w:rsid w:val="00B06075"/>
    <w:rsid w:val="00B0625D"/>
    <w:rsid w:val="00B06837"/>
    <w:rsid w:val="00B069D5"/>
    <w:rsid w:val="00B06A7D"/>
    <w:rsid w:val="00B06BDC"/>
    <w:rsid w:val="00B06F36"/>
    <w:rsid w:val="00B06F39"/>
    <w:rsid w:val="00B0703B"/>
    <w:rsid w:val="00B0739D"/>
    <w:rsid w:val="00B07403"/>
    <w:rsid w:val="00B07611"/>
    <w:rsid w:val="00B07945"/>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BC"/>
    <w:rsid w:val="00B13CF8"/>
    <w:rsid w:val="00B13F1B"/>
    <w:rsid w:val="00B13FA5"/>
    <w:rsid w:val="00B141F6"/>
    <w:rsid w:val="00B14337"/>
    <w:rsid w:val="00B14B68"/>
    <w:rsid w:val="00B14BF6"/>
    <w:rsid w:val="00B14E3E"/>
    <w:rsid w:val="00B14E92"/>
    <w:rsid w:val="00B14F8D"/>
    <w:rsid w:val="00B15046"/>
    <w:rsid w:val="00B1513F"/>
    <w:rsid w:val="00B15535"/>
    <w:rsid w:val="00B155D4"/>
    <w:rsid w:val="00B1577C"/>
    <w:rsid w:val="00B157F6"/>
    <w:rsid w:val="00B159A0"/>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0E6B"/>
    <w:rsid w:val="00B313D2"/>
    <w:rsid w:val="00B31946"/>
    <w:rsid w:val="00B3206F"/>
    <w:rsid w:val="00B3207C"/>
    <w:rsid w:val="00B32677"/>
    <w:rsid w:val="00B32974"/>
    <w:rsid w:val="00B32A4C"/>
    <w:rsid w:val="00B32DE0"/>
    <w:rsid w:val="00B33324"/>
    <w:rsid w:val="00B33534"/>
    <w:rsid w:val="00B3366D"/>
    <w:rsid w:val="00B336FF"/>
    <w:rsid w:val="00B33B64"/>
    <w:rsid w:val="00B33C93"/>
    <w:rsid w:val="00B33D89"/>
    <w:rsid w:val="00B342E5"/>
    <w:rsid w:val="00B34AB2"/>
    <w:rsid w:val="00B34B41"/>
    <w:rsid w:val="00B34DFD"/>
    <w:rsid w:val="00B34EAD"/>
    <w:rsid w:val="00B34ECD"/>
    <w:rsid w:val="00B35176"/>
    <w:rsid w:val="00B3537F"/>
    <w:rsid w:val="00B353D8"/>
    <w:rsid w:val="00B353FA"/>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D12"/>
    <w:rsid w:val="00B40D73"/>
    <w:rsid w:val="00B4132E"/>
    <w:rsid w:val="00B41660"/>
    <w:rsid w:val="00B41859"/>
    <w:rsid w:val="00B41996"/>
    <w:rsid w:val="00B41FD1"/>
    <w:rsid w:val="00B420E5"/>
    <w:rsid w:val="00B42165"/>
    <w:rsid w:val="00B427BF"/>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06"/>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D"/>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E54"/>
    <w:rsid w:val="00B61FA9"/>
    <w:rsid w:val="00B62092"/>
    <w:rsid w:val="00B620EC"/>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4E85"/>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8B"/>
    <w:rsid w:val="00B728B9"/>
    <w:rsid w:val="00B72B84"/>
    <w:rsid w:val="00B72D85"/>
    <w:rsid w:val="00B72F16"/>
    <w:rsid w:val="00B7318B"/>
    <w:rsid w:val="00B73832"/>
    <w:rsid w:val="00B73C2F"/>
    <w:rsid w:val="00B73E4B"/>
    <w:rsid w:val="00B73EB0"/>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674"/>
    <w:rsid w:val="00B84AB2"/>
    <w:rsid w:val="00B84C87"/>
    <w:rsid w:val="00B85189"/>
    <w:rsid w:val="00B851C4"/>
    <w:rsid w:val="00B85413"/>
    <w:rsid w:val="00B8561C"/>
    <w:rsid w:val="00B8571F"/>
    <w:rsid w:val="00B85A32"/>
    <w:rsid w:val="00B85BA7"/>
    <w:rsid w:val="00B86035"/>
    <w:rsid w:val="00B861EF"/>
    <w:rsid w:val="00B862CC"/>
    <w:rsid w:val="00B86576"/>
    <w:rsid w:val="00B866D2"/>
    <w:rsid w:val="00B869A9"/>
    <w:rsid w:val="00B86C50"/>
    <w:rsid w:val="00B86D8D"/>
    <w:rsid w:val="00B873AC"/>
    <w:rsid w:val="00B8799E"/>
    <w:rsid w:val="00B87A8A"/>
    <w:rsid w:val="00B87D27"/>
    <w:rsid w:val="00B87DDC"/>
    <w:rsid w:val="00B9053A"/>
    <w:rsid w:val="00B909B8"/>
    <w:rsid w:val="00B90BE9"/>
    <w:rsid w:val="00B90BFF"/>
    <w:rsid w:val="00B90E15"/>
    <w:rsid w:val="00B91074"/>
    <w:rsid w:val="00B912D8"/>
    <w:rsid w:val="00B91462"/>
    <w:rsid w:val="00B91911"/>
    <w:rsid w:val="00B919F2"/>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1C7"/>
    <w:rsid w:val="00BB045C"/>
    <w:rsid w:val="00BB0461"/>
    <w:rsid w:val="00BB06F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B29"/>
    <w:rsid w:val="00BB6CC1"/>
    <w:rsid w:val="00BB6DCF"/>
    <w:rsid w:val="00BB6DF8"/>
    <w:rsid w:val="00BB75A2"/>
    <w:rsid w:val="00BB76E8"/>
    <w:rsid w:val="00BB7832"/>
    <w:rsid w:val="00BB7855"/>
    <w:rsid w:val="00BB7FC1"/>
    <w:rsid w:val="00BC05F4"/>
    <w:rsid w:val="00BC0819"/>
    <w:rsid w:val="00BC1009"/>
    <w:rsid w:val="00BC1283"/>
    <w:rsid w:val="00BC1536"/>
    <w:rsid w:val="00BC176C"/>
    <w:rsid w:val="00BC19DC"/>
    <w:rsid w:val="00BC1C2F"/>
    <w:rsid w:val="00BC1C5A"/>
    <w:rsid w:val="00BC1DC2"/>
    <w:rsid w:val="00BC1FEC"/>
    <w:rsid w:val="00BC2158"/>
    <w:rsid w:val="00BC22C2"/>
    <w:rsid w:val="00BC239C"/>
    <w:rsid w:val="00BC23B4"/>
    <w:rsid w:val="00BC2762"/>
    <w:rsid w:val="00BC2A33"/>
    <w:rsid w:val="00BC2DB8"/>
    <w:rsid w:val="00BC2F56"/>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1B4"/>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8A1"/>
    <w:rsid w:val="00BF0B44"/>
    <w:rsid w:val="00BF0D73"/>
    <w:rsid w:val="00BF0D93"/>
    <w:rsid w:val="00BF0DD7"/>
    <w:rsid w:val="00BF0F82"/>
    <w:rsid w:val="00BF102C"/>
    <w:rsid w:val="00BF10BC"/>
    <w:rsid w:val="00BF1645"/>
    <w:rsid w:val="00BF1692"/>
    <w:rsid w:val="00BF16DF"/>
    <w:rsid w:val="00BF17EF"/>
    <w:rsid w:val="00BF1E87"/>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546"/>
    <w:rsid w:val="00C12654"/>
    <w:rsid w:val="00C12907"/>
    <w:rsid w:val="00C129D4"/>
    <w:rsid w:val="00C12A26"/>
    <w:rsid w:val="00C12A8F"/>
    <w:rsid w:val="00C12C43"/>
    <w:rsid w:val="00C12E10"/>
    <w:rsid w:val="00C12F3B"/>
    <w:rsid w:val="00C13318"/>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66"/>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91F"/>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EB7"/>
    <w:rsid w:val="00C341F2"/>
    <w:rsid w:val="00C345DD"/>
    <w:rsid w:val="00C34739"/>
    <w:rsid w:val="00C34B08"/>
    <w:rsid w:val="00C34C6F"/>
    <w:rsid w:val="00C3505A"/>
    <w:rsid w:val="00C354EC"/>
    <w:rsid w:val="00C3550C"/>
    <w:rsid w:val="00C3591F"/>
    <w:rsid w:val="00C35B3D"/>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9A7"/>
    <w:rsid w:val="00C41CDA"/>
    <w:rsid w:val="00C42032"/>
    <w:rsid w:val="00C420DA"/>
    <w:rsid w:val="00C42620"/>
    <w:rsid w:val="00C42B20"/>
    <w:rsid w:val="00C4328B"/>
    <w:rsid w:val="00C43489"/>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608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0EB"/>
    <w:rsid w:val="00C51381"/>
    <w:rsid w:val="00C51C6D"/>
    <w:rsid w:val="00C51F72"/>
    <w:rsid w:val="00C521D1"/>
    <w:rsid w:val="00C53112"/>
    <w:rsid w:val="00C53227"/>
    <w:rsid w:val="00C535F1"/>
    <w:rsid w:val="00C536A9"/>
    <w:rsid w:val="00C539F0"/>
    <w:rsid w:val="00C53E94"/>
    <w:rsid w:val="00C54095"/>
    <w:rsid w:val="00C5495A"/>
    <w:rsid w:val="00C55626"/>
    <w:rsid w:val="00C558D2"/>
    <w:rsid w:val="00C55C85"/>
    <w:rsid w:val="00C55CE2"/>
    <w:rsid w:val="00C55E63"/>
    <w:rsid w:val="00C55F01"/>
    <w:rsid w:val="00C5616A"/>
    <w:rsid w:val="00C56369"/>
    <w:rsid w:val="00C5642B"/>
    <w:rsid w:val="00C56563"/>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A02"/>
    <w:rsid w:val="00C63B71"/>
    <w:rsid w:val="00C640E3"/>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064"/>
    <w:rsid w:val="00C70586"/>
    <w:rsid w:val="00C707DC"/>
    <w:rsid w:val="00C70AE7"/>
    <w:rsid w:val="00C70D6B"/>
    <w:rsid w:val="00C70DC1"/>
    <w:rsid w:val="00C711E8"/>
    <w:rsid w:val="00C71256"/>
    <w:rsid w:val="00C713B2"/>
    <w:rsid w:val="00C715AD"/>
    <w:rsid w:val="00C71950"/>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2C0"/>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5B"/>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073"/>
    <w:rsid w:val="00C962AF"/>
    <w:rsid w:val="00C9630B"/>
    <w:rsid w:val="00C965B2"/>
    <w:rsid w:val="00C968C3"/>
    <w:rsid w:val="00C96B13"/>
    <w:rsid w:val="00C96B1D"/>
    <w:rsid w:val="00C96DA0"/>
    <w:rsid w:val="00C96E9B"/>
    <w:rsid w:val="00C96F79"/>
    <w:rsid w:val="00C97017"/>
    <w:rsid w:val="00C971DA"/>
    <w:rsid w:val="00C97204"/>
    <w:rsid w:val="00C97C77"/>
    <w:rsid w:val="00C97EFF"/>
    <w:rsid w:val="00CA00E6"/>
    <w:rsid w:val="00CA02AD"/>
    <w:rsid w:val="00CA03EC"/>
    <w:rsid w:val="00CA046C"/>
    <w:rsid w:val="00CA075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96E"/>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2FD"/>
    <w:rsid w:val="00CB05B0"/>
    <w:rsid w:val="00CB09DA"/>
    <w:rsid w:val="00CB0A5C"/>
    <w:rsid w:val="00CB0CB4"/>
    <w:rsid w:val="00CB0D4C"/>
    <w:rsid w:val="00CB0D8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6D7"/>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955"/>
    <w:rsid w:val="00CC5EC1"/>
    <w:rsid w:val="00CC6180"/>
    <w:rsid w:val="00CC618C"/>
    <w:rsid w:val="00CC68A2"/>
    <w:rsid w:val="00CC6904"/>
    <w:rsid w:val="00CC6A88"/>
    <w:rsid w:val="00CC7184"/>
    <w:rsid w:val="00CC7479"/>
    <w:rsid w:val="00CC7656"/>
    <w:rsid w:val="00CC778D"/>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BEE"/>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1DB"/>
    <w:rsid w:val="00CE04A0"/>
    <w:rsid w:val="00CE04BA"/>
    <w:rsid w:val="00CE06BB"/>
    <w:rsid w:val="00CE0782"/>
    <w:rsid w:val="00CE096F"/>
    <w:rsid w:val="00CE0B54"/>
    <w:rsid w:val="00CE1449"/>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A6D"/>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DE5"/>
    <w:rsid w:val="00D03E32"/>
    <w:rsid w:val="00D04217"/>
    <w:rsid w:val="00D042C4"/>
    <w:rsid w:val="00D0454B"/>
    <w:rsid w:val="00D04888"/>
    <w:rsid w:val="00D053AD"/>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74B"/>
    <w:rsid w:val="00D247BF"/>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24B"/>
    <w:rsid w:val="00D474F5"/>
    <w:rsid w:val="00D4773E"/>
    <w:rsid w:val="00D47864"/>
    <w:rsid w:val="00D47BB1"/>
    <w:rsid w:val="00D47C16"/>
    <w:rsid w:val="00D47D47"/>
    <w:rsid w:val="00D501F2"/>
    <w:rsid w:val="00D503D9"/>
    <w:rsid w:val="00D50451"/>
    <w:rsid w:val="00D507AA"/>
    <w:rsid w:val="00D50862"/>
    <w:rsid w:val="00D50BEE"/>
    <w:rsid w:val="00D50C12"/>
    <w:rsid w:val="00D51467"/>
    <w:rsid w:val="00D5146E"/>
    <w:rsid w:val="00D514FF"/>
    <w:rsid w:val="00D51595"/>
    <w:rsid w:val="00D51713"/>
    <w:rsid w:val="00D51750"/>
    <w:rsid w:val="00D51917"/>
    <w:rsid w:val="00D51952"/>
    <w:rsid w:val="00D51E3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313"/>
    <w:rsid w:val="00D6242A"/>
    <w:rsid w:val="00D62A8B"/>
    <w:rsid w:val="00D62AB4"/>
    <w:rsid w:val="00D62B8F"/>
    <w:rsid w:val="00D62CFD"/>
    <w:rsid w:val="00D62F86"/>
    <w:rsid w:val="00D630BB"/>
    <w:rsid w:val="00D633E3"/>
    <w:rsid w:val="00D63626"/>
    <w:rsid w:val="00D639B2"/>
    <w:rsid w:val="00D639BB"/>
    <w:rsid w:val="00D63B75"/>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7C"/>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3F2"/>
    <w:rsid w:val="00DA14EE"/>
    <w:rsid w:val="00DA171D"/>
    <w:rsid w:val="00DA1A5F"/>
    <w:rsid w:val="00DA1B6D"/>
    <w:rsid w:val="00DA1E58"/>
    <w:rsid w:val="00DA2007"/>
    <w:rsid w:val="00DA2056"/>
    <w:rsid w:val="00DA21B0"/>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3"/>
    <w:rsid w:val="00DB3859"/>
    <w:rsid w:val="00DB3A47"/>
    <w:rsid w:val="00DB3D7D"/>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19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7D9"/>
    <w:rsid w:val="00DC791E"/>
    <w:rsid w:val="00DC7B7B"/>
    <w:rsid w:val="00DD042A"/>
    <w:rsid w:val="00DD05A6"/>
    <w:rsid w:val="00DD08B5"/>
    <w:rsid w:val="00DD0903"/>
    <w:rsid w:val="00DD09A0"/>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201"/>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D53"/>
    <w:rsid w:val="00DE0F23"/>
    <w:rsid w:val="00DE0F34"/>
    <w:rsid w:val="00DE10B9"/>
    <w:rsid w:val="00DE118B"/>
    <w:rsid w:val="00DE144F"/>
    <w:rsid w:val="00DE19FD"/>
    <w:rsid w:val="00DE1A27"/>
    <w:rsid w:val="00DE1B60"/>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B1F"/>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516"/>
    <w:rsid w:val="00E17784"/>
    <w:rsid w:val="00E17933"/>
    <w:rsid w:val="00E2048E"/>
    <w:rsid w:val="00E20687"/>
    <w:rsid w:val="00E2095F"/>
    <w:rsid w:val="00E21BB4"/>
    <w:rsid w:val="00E21CFA"/>
    <w:rsid w:val="00E222DC"/>
    <w:rsid w:val="00E227C0"/>
    <w:rsid w:val="00E228F6"/>
    <w:rsid w:val="00E22AEC"/>
    <w:rsid w:val="00E22DCD"/>
    <w:rsid w:val="00E22E3F"/>
    <w:rsid w:val="00E2306A"/>
    <w:rsid w:val="00E23097"/>
    <w:rsid w:val="00E236F2"/>
    <w:rsid w:val="00E23935"/>
    <w:rsid w:val="00E23A36"/>
    <w:rsid w:val="00E23A97"/>
    <w:rsid w:val="00E23ADE"/>
    <w:rsid w:val="00E23CF7"/>
    <w:rsid w:val="00E23D96"/>
    <w:rsid w:val="00E23DBF"/>
    <w:rsid w:val="00E241C2"/>
    <w:rsid w:val="00E2422F"/>
    <w:rsid w:val="00E2479B"/>
    <w:rsid w:val="00E24932"/>
    <w:rsid w:val="00E24D8F"/>
    <w:rsid w:val="00E24D90"/>
    <w:rsid w:val="00E24F5C"/>
    <w:rsid w:val="00E2519E"/>
    <w:rsid w:val="00E253C1"/>
    <w:rsid w:val="00E253FC"/>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C3F"/>
    <w:rsid w:val="00E35D0B"/>
    <w:rsid w:val="00E35E47"/>
    <w:rsid w:val="00E360E6"/>
    <w:rsid w:val="00E36376"/>
    <w:rsid w:val="00E3643D"/>
    <w:rsid w:val="00E36862"/>
    <w:rsid w:val="00E36D5B"/>
    <w:rsid w:val="00E36E77"/>
    <w:rsid w:val="00E371D6"/>
    <w:rsid w:val="00E37371"/>
    <w:rsid w:val="00E3744A"/>
    <w:rsid w:val="00E37672"/>
    <w:rsid w:val="00E37DCB"/>
    <w:rsid w:val="00E37FD8"/>
    <w:rsid w:val="00E4050C"/>
    <w:rsid w:val="00E405C9"/>
    <w:rsid w:val="00E41066"/>
    <w:rsid w:val="00E415D5"/>
    <w:rsid w:val="00E4179F"/>
    <w:rsid w:val="00E4189A"/>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5F72"/>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2AA"/>
    <w:rsid w:val="00E618BA"/>
    <w:rsid w:val="00E623AD"/>
    <w:rsid w:val="00E62792"/>
    <w:rsid w:val="00E627BC"/>
    <w:rsid w:val="00E62B10"/>
    <w:rsid w:val="00E62F00"/>
    <w:rsid w:val="00E63348"/>
    <w:rsid w:val="00E6390D"/>
    <w:rsid w:val="00E63A6F"/>
    <w:rsid w:val="00E64261"/>
    <w:rsid w:val="00E64C61"/>
    <w:rsid w:val="00E64C85"/>
    <w:rsid w:val="00E64F60"/>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9BA"/>
    <w:rsid w:val="00E73C4D"/>
    <w:rsid w:val="00E73C78"/>
    <w:rsid w:val="00E73D4E"/>
    <w:rsid w:val="00E73EA7"/>
    <w:rsid w:val="00E749F1"/>
    <w:rsid w:val="00E74B43"/>
    <w:rsid w:val="00E74E22"/>
    <w:rsid w:val="00E750C5"/>
    <w:rsid w:val="00E752D8"/>
    <w:rsid w:val="00E754C1"/>
    <w:rsid w:val="00E7590C"/>
    <w:rsid w:val="00E75967"/>
    <w:rsid w:val="00E75976"/>
    <w:rsid w:val="00E75F73"/>
    <w:rsid w:val="00E7601D"/>
    <w:rsid w:val="00E762EF"/>
    <w:rsid w:val="00E763DB"/>
    <w:rsid w:val="00E7665F"/>
    <w:rsid w:val="00E766AC"/>
    <w:rsid w:val="00E76960"/>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BEA"/>
    <w:rsid w:val="00E82474"/>
    <w:rsid w:val="00E824B5"/>
    <w:rsid w:val="00E82931"/>
    <w:rsid w:val="00E82E1A"/>
    <w:rsid w:val="00E831FC"/>
    <w:rsid w:val="00E832A0"/>
    <w:rsid w:val="00E833C8"/>
    <w:rsid w:val="00E833EE"/>
    <w:rsid w:val="00E8365F"/>
    <w:rsid w:val="00E83ABD"/>
    <w:rsid w:val="00E83ADF"/>
    <w:rsid w:val="00E83D40"/>
    <w:rsid w:val="00E83F69"/>
    <w:rsid w:val="00E84383"/>
    <w:rsid w:val="00E84792"/>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95D"/>
    <w:rsid w:val="00EB113E"/>
    <w:rsid w:val="00EB120E"/>
    <w:rsid w:val="00EB1258"/>
    <w:rsid w:val="00EB1340"/>
    <w:rsid w:val="00EB1448"/>
    <w:rsid w:val="00EB19C1"/>
    <w:rsid w:val="00EB1FDC"/>
    <w:rsid w:val="00EB312B"/>
    <w:rsid w:val="00EB33CC"/>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1E"/>
    <w:rsid w:val="00EC445B"/>
    <w:rsid w:val="00EC4483"/>
    <w:rsid w:val="00EC46E3"/>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BA2"/>
    <w:rsid w:val="00ED4FB7"/>
    <w:rsid w:val="00ED4FEA"/>
    <w:rsid w:val="00ED5101"/>
    <w:rsid w:val="00ED5120"/>
    <w:rsid w:val="00ED5965"/>
    <w:rsid w:val="00ED5BA8"/>
    <w:rsid w:val="00ED5DB7"/>
    <w:rsid w:val="00ED5F5B"/>
    <w:rsid w:val="00ED6033"/>
    <w:rsid w:val="00ED63C8"/>
    <w:rsid w:val="00ED6959"/>
    <w:rsid w:val="00ED6C2F"/>
    <w:rsid w:val="00ED6E3E"/>
    <w:rsid w:val="00ED6EEC"/>
    <w:rsid w:val="00ED6FFE"/>
    <w:rsid w:val="00ED76AA"/>
    <w:rsid w:val="00ED7837"/>
    <w:rsid w:val="00ED787A"/>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4A2E"/>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90D"/>
    <w:rsid w:val="00F0296D"/>
    <w:rsid w:val="00F02985"/>
    <w:rsid w:val="00F02C8E"/>
    <w:rsid w:val="00F03602"/>
    <w:rsid w:val="00F03615"/>
    <w:rsid w:val="00F03983"/>
    <w:rsid w:val="00F039B5"/>
    <w:rsid w:val="00F03A93"/>
    <w:rsid w:val="00F03D52"/>
    <w:rsid w:val="00F03EDB"/>
    <w:rsid w:val="00F04452"/>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E6D"/>
    <w:rsid w:val="00F174F9"/>
    <w:rsid w:val="00F175AC"/>
    <w:rsid w:val="00F175BE"/>
    <w:rsid w:val="00F17760"/>
    <w:rsid w:val="00F17780"/>
    <w:rsid w:val="00F1778C"/>
    <w:rsid w:val="00F17918"/>
    <w:rsid w:val="00F17AB1"/>
    <w:rsid w:val="00F17F7A"/>
    <w:rsid w:val="00F17FA5"/>
    <w:rsid w:val="00F20019"/>
    <w:rsid w:val="00F2029A"/>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166"/>
    <w:rsid w:val="00F304FA"/>
    <w:rsid w:val="00F306AB"/>
    <w:rsid w:val="00F30744"/>
    <w:rsid w:val="00F30917"/>
    <w:rsid w:val="00F30AA7"/>
    <w:rsid w:val="00F30DC6"/>
    <w:rsid w:val="00F3123E"/>
    <w:rsid w:val="00F31714"/>
    <w:rsid w:val="00F31C02"/>
    <w:rsid w:val="00F3220F"/>
    <w:rsid w:val="00F32AA5"/>
    <w:rsid w:val="00F32BE7"/>
    <w:rsid w:val="00F3317A"/>
    <w:rsid w:val="00F333D7"/>
    <w:rsid w:val="00F33831"/>
    <w:rsid w:val="00F33AFB"/>
    <w:rsid w:val="00F341AF"/>
    <w:rsid w:val="00F343F9"/>
    <w:rsid w:val="00F344B7"/>
    <w:rsid w:val="00F349AA"/>
    <w:rsid w:val="00F34B49"/>
    <w:rsid w:val="00F34C86"/>
    <w:rsid w:val="00F34E02"/>
    <w:rsid w:val="00F354F4"/>
    <w:rsid w:val="00F3604E"/>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81D"/>
    <w:rsid w:val="00F44BC3"/>
    <w:rsid w:val="00F44D9A"/>
    <w:rsid w:val="00F45019"/>
    <w:rsid w:val="00F4537E"/>
    <w:rsid w:val="00F45584"/>
    <w:rsid w:val="00F45C4F"/>
    <w:rsid w:val="00F46028"/>
    <w:rsid w:val="00F4645C"/>
    <w:rsid w:val="00F46527"/>
    <w:rsid w:val="00F46650"/>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7152"/>
    <w:rsid w:val="00F67717"/>
    <w:rsid w:val="00F67864"/>
    <w:rsid w:val="00F67948"/>
    <w:rsid w:val="00F67988"/>
    <w:rsid w:val="00F67E22"/>
    <w:rsid w:val="00F70385"/>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4D53"/>
    <w:rsid w:val="00F85177"/>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ACC"/>
    <w:rsid w:val="00F92C23"/>
    <w:rsid w:val="00F92C83"/>
    <w:rsid w:val="00F938A0"/>
    <w:rsid w:val="00F93A7C"/>
    <w:rsid w:val="00F93B77"/>
    <w:rsid w:val="00F93DEF"/>
    <w:rsid w:val="00F94022"/>
    <w:rsid w:val="00F94182"/>
    <w:rsid w:val="00F9461B"/>
    <w:rsid w:val="00F946FC"/>
    <w:rsid w:val="00F94769"/>
    <w:rsid w:val="00F948BD"/>
    <w:rsid w:val="00F94948"/>
    <w:rsid w:val="00F94D41"/>
    <w:rsid w:val="00F95046"/>
    <w:rsid w:val="00F9547F"/>
    <w:rsid w:val="00F95AB9"/>
    <w:rsid w:val="00F95DA8"/>
    <w:rsid w:val="00F961F0"/>
    <w:rsid w:val="00F9631D"/>
    <w:rsid w:val="00F9652E"/>
    <w:rsid w:val="00F965ED"/>
    <w:rsid w:val="00F965F5"/>
    <w:rsid w:val="00F96F38"/>
    <w:rsid w:val="00F96F8C"/>
    <w:rsid w:val="00F972C2"/>
    <w:rsid w:val="00F972F2"/>
    <w:rsid w:val="00F973FB"/>
    <w:rsid w:val="00F97866"/>
    <w:rsid w:val="00F979CE"/>
    <w:rsid w:val="00F979F2"/>
    <w:rsid w:val="00F97B39"/>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B0"/>
    <w:rsid w:val="00FA4497"/>
    <w:rsid w:val="00FA465B"/>
    <w:rsid w:val="00FA4757"/>
    <w:rsid w:val="00FA48A6"/>
    <w:rsid w:val="00FA4C72"/>
    <w:rsid w:val="00FA4F86"/>
    <w:rsid w:val="00FA52C2"/>
    <w:rsid w:val="00FA5561"/>
    <w:rsid w:val="00FA593D"/>
    <w:rsid w:val="00FA5941"/>
    <w:rsid w:val="00FA60B3"/>
    <w:rsid w:val="00FA61F8"/>
    <w:rsid w:val="00FA639F"/>
    <w:rsid w:val="00FA6522"/>
    <w:rsid w:val="00FA65B1"/>
    <w:rsid w:val="00FA6AB8"/>
    <w:rsid w:val="00FA6BAC"/>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49B"/>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3E0"/>
    <w:rsid w:val="00FC1504"/>
    <w:rsid w:val="00FC1D7E"/>
    <w:rsid w:val="00FC2761"/>
    <w:rsid w:val="00FC284D"/>
    <w:rsid w:val="00FC2CCC"/>
    <w:rsid w:val="00FC2CE5"/>
    <w:rsid w:val="00FC2D73"/>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5AD"/>
    <w:rsid w:val="00FD7B0A"/>
    <w:rsid w:val="00FD7C71"/>
    <w:rsid w:val="00FD7D39"/>
    <w:rsid w:val="00FD7D97"/>
    <w:rsid w:val="00FD7DCA"/>
    <w:rsid w:val="00FD7EF5"/>
    <w:rsid w:val="00FE002E"/>
    <w:rsid w:val="00FE036B"/>
    <w:rsid w:val="00FE03C8"/>
    <w:rsid w:val="00FE084C"/>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69D"/>
    <w:rsid w:val="00FF37A3"/>
    <w:rsid w:val="00FF3D60"/>
    <w:rsid w:val="00FF4060"/>
    <w:rsid w:val="00FF40F4"/>
    <w:rsid w:val="00FF42FB"/>
    <w:rsid w:val="00FF4AEB"/>
    <w:rsid w:val="00FF4EA9"/>
    <w:rsid w:val="00FF4F60"/>
    <w:rsid w:val="00FF4FF5"/>
    <w:rsid w:val="00FF507B"/>
    <w:rsid w:val="00FF511F"/>
    <w:rsid w:val="00FF5293"/>
    <w:rsid w:val="00FF568D"/>
    <w:rsid w:val="00FF5F67"/>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21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802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21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77434526">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6010592">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B336A-EC8A-4FE3-A688-C3D2A41C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2021-10-01T21:31:00Z</dcterms:created>
  <dcterms:modified xsi:type="dcterms:W3CDTF">2021-10-02T01:22:00Z</dcterms:modified>
</cp:coreProperties>
</file>